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Приложение №1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r>
    </w:p>
    <w:p>
      <w:pPr>
        <w:jc w:val="right"/>
        <w:keepLines/>
        <w:keepNext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к Документации о закупке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Технические требования на поставку продукции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ОКПД 2. 19.20.2. Поставка топлива автомобильного (авто/доставка)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структурных подразделений АО «ДГК» в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Комсомольск-на-Амуре, г. Амурск, в апреле-мае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СОДЕРЖАНИЕ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sdt>
      <w:sdtPr>
        <w15:appearance w15:val="boundingBox"/>
        <w:placeholder>
          <w:docPart w:val="DefaultPlaceholder_TEXT"/>
        </w:placeholder>
        <w:docPartObj>
          <w:docPartGallery w:val="Table of Contents"/>
          <w:docPartUnique w:val="true"/>
        </w:docPartObj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sdtPr>
      <w:sdtContent>
        <w:p>
          <w:pPr>
            <w:pStyle w:val="993"/>
            <w:tabs>
              <w:tab w:val="left" w:pos="567" w:leader="none"/>
              <w:tab w:val="right" w:pos="9921" w:leader="dot"/>
            </w:tabs>
            <w:rPr>
              <w:rFonts w:ascii="Times New Roman" w:hAnsi="Times New Roman" w:cs="Times New Roman"/>
              <w:caps/>
            </w:rPr>
          </w:pPr>
          <w:r>
            <w:rPr>
              <w:rFonts w:ascii="Times New Roman" w:hAnsi="Times New Roman" w:eastAsia="Times New Roman" w:cs="Times New Roman"/>
              <w:b w:val="0"/>
              <w:bCs w:val="0"/>
              <w:sz w:val="24"/>
              <w:szCs w:val="24"/>
              <w:highlight w:val="none"/>
            </w:rPr>
          </w:r>
          <w:r>
            <w:rPr>
              <w:b w:val="0"/>
              <w:bCs w:val="0"/>
            </w:rPr>
            <w:fldChar w:fldCharType="begin"/>
            <w:instrText xml:space="preserve">TOC \o "1-2" \h </w:instrText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z w:val="24"/>
              <w:szCs w:val="24"/>
              <w:highlight w:val="none"/>
            </w:rPr>
          </w:r>
          <w:hyperlink w:tooltip="#_Toc1" w:anchor="_Toc1" w:history="1">
            <w:r>
              <w:rPr>
                <w:rFonts w:ascii="Times New Roman" w:hAnsi="Times New Roman" w:eastAsia="Calibri" w:cs="Times New Roman"/>
              </w:rPr>
              <w:t xml:space="preserve">1.</w:t>
            </w:r>
            <w:r>
              <w:tab/>
            </w:r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Общие сведения</w:t>
            </w:r>
            <w:r>
              <w:rPr>
                <w:rStyle w:val="995"/>
                <w:rFonts w:ascii="Times New Roman" w:hAnsi="Times New Roman" w:cs="Times New Roman"/>
                <w:caps/>
              </w:rPr>
            </w:r>
            <w:r>
              <w:tab/>
            </w:r>
            <w:r>
              <w:fldChar w:fldCharType="begin"/>
              <w:instrText xml:space="preserve">PAGEREF _Toc1 \h</w:instrText>
              <w:fldChar w:fldCharType="separate"/>
              <w:t xml:space="preserve">3</w:t>
              <w:fldChar w:fldCharType="end"/>
            </w:r>
          </w:hyperlink>
          <w:r>
            <w:rPr>
              <w:rFonts w:ascii="Times New Roman" w:hAnsi="Times New Roman" w:cs="Times New Roman"/>
              <w:caps/>
            </w:rPr>
          </w:r>
          <w:r>
            <w:rPr>
              <w:rFonts w:ascii="Times New Roman" w:hAnsi="Times New Roman" w:cs="Times New Roman"/>
              <w:caps/>
            </w:rPr>
          </w:r>
        </w:p>
        <w:p>
          <w:pPr>
            <w:pStyle w:val="993"/>
            <w:tabs>
              <w:tab w:val="left" w:pos="850" w:leader="none"/>
              <w:tab w:val="right" w:pos="9921" w:leader="dot"/>
            </w:tabs>
            <w:rPr>
              <w:rFonts w:ascii="Times New Roman" w:hAnsi="Times New Roman" w:cs="Times New Roman"/>
              <w:caps/>
            </w:rPr>
          </w:pPr>
          <w:r/>
          <w:hyperlink w:tooltip="#_Toc2" w:anchor="_Toc2" w:history="1">
            <w:r>
              <w:rPr>
                <w:rFonts w:ascii="Times New Roman" w:hAnsi="Times New Roman" w:eastAsia="Calibri" w:cs="Times New Roman"/>
              </w:rPr>
              <w:t xml:space="preserve">1.1.</w:t>
            </w:r>
            <w:r>
              <w:tab/>
            </w:r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Обозначения и сокращения</w:t>
            </w:r>
            <w:r>
              <w:rPr>
                <w:rStyle w:val="995"/>
                <w:rFonts w:ascii="Times New Roman" w:hAnsi="Times New Roman" w:cs="Times New Roman"/>
                <w:caps/>
              </w:rPr>
            </w:r>
            <w:r>
              <w:tab/>
            </w:r>
            <w:r>
              <w:fldChar w:fldCharType="begin"/>
              <w:instrText xml:space="preserve">PAGEREF _Toc2 \h</w:instrText>
              <w:fldChar w:fldCharType="separate"/>
              <w:t xml:space="preserve">3</w:t>
              <w:fldChar w:fldCharType="end"/>
            </w:r>
          </w:hyperlink>
          <w:r>
            <w:rPr>
              <w:rFonts w:ascii="Times New Roman" w:hAnsi="Times New Roman" w:cs="Times New Roman"/>
              <w:caps/>
            </w:rPr>
          </w:r>
          <w:r>
            <w:rPr>
              <w:rFonts w:ascii="Times New Roman" w:hAnsi="Times New Roman" w:cs="Times New Roman"/>
              <w:caps/>
            </w:rPr>
          </w:r>
        </w:p>
        <w:p>
          <w:pPr>
            <w:pStyle w:val="993"/>
            <w:tabs>
              <w:tab w:val="right" w:pos="9921" w:leader="dot"/>
            </w:tabs>
            <w:rPr>
              <w:rFonts w:ascii="Times New Roman" w:hAnsi="Times New Roman" w:cs="Times New Roman"/>
            </w:rPr>
          </w:pPr>
          <w:r/>
          <w:hyperlink w:tooltip="#_Toc3" w:anchor="_Toc3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cs="Times New Roman"/>
              </w:rPr>
              <w:t xml:space="preserve">ОКПД 2. 19.20.2. Поставка топлива автомобильного (авто/доставка) для структурных подразделений АО «ДГК» в гг. Комсомольск-на-Амуре, г. Амурск в </w:t>
            </w:r>
            <w:r>
              <w:rPr>
                <w:rStyle w:val="995"/>
                <w:rFonts w:ascii="Times New Roman" w:hAnsi="Times New Roman" w:cs="Times New Roman"/>
              </w:rPr>
              <w:t xml:space="preserve">ноябре-декабре</w:t>
            </w:r>
            <w:r>
              <w:rPr>
                <w:rStyle w:val="995"/>
                <w:rFonts w:ascii="Times New Roman" w:hAnsi="Times New Roman" w:cs="Times New Roman"/>
              </w:rPr>
              <w:t xml:space="preserve"> 2025г.</w:t>
            </w:r>
            <w:r>
              <w:rPr>
                <w:rStyle w:val="995"/>
                <w:rFonts w:ascii="Times New Roman" w:hAnsi="Times New Roman" w:cs="Times New Roman"/>
              </w:rPr>
            </w:r>
            <w:r>
              <w:tab/>
            </w:r>
            <w:r>
              <w:fldChar w:fldCharType="begin"/>
              <w:instrText xml:space="preserve">PAGEREF _Toc3 \h</w:instrText>
              <w:fldChar w:fldCharType="separate"/>
              <w:t xml:space="preserve">3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993"/>
            <w:tabs>
              <w:tab w:val="right" w:pos="9921" w:leader="dot"/>
            </w:tabs>
            <w:rPr>
              <w:rFonts w:ascii="Times New Roman" w:hAnsi="Times New Roman" w:cs="Times New Roman"/>
              <w:i w:val="0"/>
            </w:rPr>
          </w:pPr>
          <w:r/>
          <w:hyperlink w:tooltip="#_Toc4" w:anchor="_Toc4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  <w:i w:val="0"/>
                <w:iCs w:val="0"/>
                <w:lang w:val="ru-RU"/>
              </w:rPr>
              <w:t xml:space="preserve">Обеспечение нефтепродуктами бульдозерной, тепловозной и автомобильной техники СП                   АО «ДГК»</w:t>
            </w:r>
            <w:r>
              <w:rPr>
                <w:rStyle w:val="995"/>
                <w:rFonts w:ascii="Times New Roman" w:hAnsi="Times New Roman" w:cs="Times New Roman"/>
                <w:i w:val="0"/>
              </w:rPr>
            </w:r>
            <w:r>
              <w:tab/>
            </w:r>
            <w:r>
              <w:fldChar w:fldCharType="begin"/>
              <w:instrText xml:space="preserve">PAGEREF _Toc4 \h</w:instrText>
              <w:fldChar w:fldCharType="separate"/>
              <w:t xml:space="preserve">3</w:t>
              <w:fldChar w:fldCharType="end"/>
            </w:r>
          </w:hyperlink>
          <w:r>
            <w:rPr>
              <w:rFonts w:ascii="Times New Roman" w:hAnsi="Times New Roman" w:cs="Times New Roman"/>
              <w:i w:val="0"/>
            </w:rPr>
          </w:r>
          <w:r>
            <w:rPr>
              <w:rFonts w:ascii="Times New Roman" w:hAnsi="Times New Roman" w:cs="Times New Roman"/>
              <w:i w:val="0"/>
            </w:rPr>
          </w:r>
        </w:p>
        <w:p>
          <w:pPr>
            <w:pStyle w:val="993"/>
            <w:tabs>
              <w:tab w:val="right" w:pos="9921" w:leader="dot"/>
            </w:tabs>
            <w:rPr>
              <w:rFonts w:ascii="Times New Roman" w:hAnsi="Times New Roman" w:cs="Times New Roman"/>
              <w:i w:val="0"/>
            </w:rPr>
          </w:pPr>
          <w:r/>
          <w:hyperlink w:tooltip="#_Toc5" w:anchor="_Toc5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  <w:i w:val="0"/>
                <w:iCs w:val="0"/>
                <w:lang w:val="ru-RU" w:eastAsia="ru-RU"/>
              </w:rPr>
              <w:t xml:space="preserve">Не требуется</w:t>
            </w:r>
            <w:r>
              <w:rPr>
                <w:rStyle w:val="995"/>
                <w:rFonts w:ascii="Times New Roman" w:hAnsi="Times New Roman" w:cs="Times New Roman"/>
                <w:i w:val="0"/>
              </w:rPr>
            </w:r>
            <w:r>
              <w:tab/>
            </w:r>
            <w:r>
              <w:fldChar w:fldCharType="begin"/>
              <w:instrText xml:space="preserve">PAGEREF _Toc5 \h</w:instrText>
              <w:fldChar w:fldCharType="separate"/>
              <w:t xml:space="preserve">3</w:t>
              <w:fldChar w:fldCharType="end"/>
            </w:r>
          </w:hyperlink>
          <w:r>
            <w:rPr>
              <w:rFonts w:ascii="Times New Roman" w:hAnsi="Times New Roman" w:cs="Times New Roman"/>
              <w:i w:val="0"/>
            </w:rPr>
          </w:r>
          <w:r>
            <w:rPr>
              <w:rFonts w:ascii="Times New Roman" w:hAnsi="Times New Roman" w:cs="Times New Roman"/>
              <w:i w:val="0"/>
            </w:rPr>
          </w:r>
        </w:p>
        <w:p>
          <w:pPr>
            <w:pStyle w:val="993"/>
            <w:tabs>
              <w:tab w:val="left" w:pos="567" w:leader="none"/>
              <w:tab w:val="right" w:pos="9921" w:leader="dot"/>
            </w:tabs>
            <w:rPr>
              <w:rFonts w:ascii="Times New Roman" w:hAnsi="Times New Roman" w:cs="Times New Roman"/>
              <w:caps/>
            </w:rPr>
          </w:pPr>
          <w:r/>
          <w:hyperlink w:tooltip="#_Toc6" w:anchor="_Toc6" w:history="1">
            <w:r>
              <w:rPr>
                <w:rFonts w:ascii="Times New Roman" w:hAnsi="Times New Roman" w:eastAsia="Calibri" w:cs="Times New Roman"/>
              </w:rPr>
              <w:t xml:space="preserve">2.</w:t>
            </w:r>
            <w:r>
              <w:tab/>
            </w:r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Требования к продукции</w:t>
            </w:r>
            <w:r>
              <w:rPr>
                <w:rStyle w:val="995"/>
                <w:rFonts w:ascii="Times New Roman" w:hAnsi="Times New Roman" w:cs="Times New Roman"/>
                <w:caps/>
              </w:rPr>
            </w:r>
            <w:r>
              <w:tab/>
            </w:r>
            <w:r>
              <w:fldChar w:fldCharType="begin"/>
              <w:instrText xml:space="preserve">PAGEREF _Toc6 \h</w:instrText>
              <w:fldChar w:fldCharType="separate"/>
              <w:t xml:space="preserve">4</w:t>
              <w:fldChar w:fldCharType="end"/>
            </w:r>
          </w:hyperlink>
          <w:r>
            <w:rPr>
              <w:rFonts w:ascii="Times New Roman" w:hAnsi="Times New Roman" w:cs="Times New Roman"/>
              <w:caps/>
            </w:rPr>
          </w:r>
          <w:r>
            <w:rPr>
              <w:rFonts w:ascii="Times New Roman" w:hAnsi="Times New Roman" w:cs="Times New Roman"/>
              <w:caps/>
            </w:rPr>
          </w:r>
        </w:p>
        <w:p>
          <w:pPr>
            <w:pStyle w:val="998"/>
            <w:tabs>
              <w:tab w:val="left" w:pos="567" w:leader="none"/>
              <w:tab w:val="right" w:pos="9921" w:leader="dot"/>
            </w:tabs>
            <w:rPr>
              <w:rFonts w:ascii="Times New Roman" w:hAnsi="Times New Roman" w:cs="Times New Roman"/>
            </w:rPr>
          </w:pPr>
          <w:r/>
          <w:hyperlink w:tooltip="#_Toc7" w:anchor="_Toc7" w:history="1">
            <w:r>
              <w:rPr>
                <w:rFonts w:ascii="Times New Roman" w:hAnsi="Times New Roman" w:eastAsia="Calibri" w:cs="Times New Roman"/>
              </w:rPr>
              <w:t xml:space="preserve">2.1</w:t>
            </w:r>
            <w:r>
              <w:tab/>
            </w:r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Требования к объемам и срокам 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поставки</w:t>
            </w:r>
            <w:r>
              <w:rPr>
                <w:rStyle w:val="995"/>
                <w:rFonts w:ascii="Times New Roman" w:hAnsi="Times New Roman" w:cs="Times New Roman"/>
              </w:rPr>
            </w:r>
            <w:r>
              <w:tab/>
            </w:r>
            <w:r>
              <w:fldChar w:fldCharType="begin"/>
              <w:instrText xml:space="preserve">PAGEREF _Toc7 \h</w:instrText>
              <w:fldChar w:fldCharType="separate"/>
              <w:t xml:space="preserve">4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993"/>
            <w:tabs>
              <w:tab w:val="right" w:pos="9921" w:leader="dot"/>
            </w:tabs>
            <w:rPr>
              <w:rStyle w:val="1056"/>
              <w:rFonts w:ascii="Times New Roman" w:hAnsi="Times New Roman" w:cs="Times New Roman"/>
              <w:i w:val="0"/>
              <w:iCs w:val="0"/>
              <w:shd w:val="clear" w:color="auto" w:fill="auto"/>
            </w:rPr>
          </w:pPr>
          <w:r/>
          <w:hyperlink w:tooltip="#_Toc8" w:anchor="_Toc8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</w:t>
            </w:r>
            <w:r>
              <w:rPr>
                <w:rStyle w:val="995"/>
                <w:lang w:val="ru-RU"/>
              </w:rPr>
              <w:t xml:space="preserve">является приложением к данным Техническим требованиям и приложена в формате</w:t>
            </w:r>
            <w:r>
              <w:rPr>
                <w:rStyle w:val="995"/>
                <w:lang w:val="ru-RU"/>
              </w:rPr>
              <w:t xml:space="preserve"> «</w:t>
            </w:r>
            <w:r>
              <w:rPr>
                <w:rStyle w:val="995"/>
                <w:lang w:val="ru-RU"/>
              </w:rPr>
              <w:t xml:space="preserve">Excel</w:t>
            </w:r>
            <w:r>
              <w:rPr>
                <w:rStyle w:val="995"/>
                <w:lang w:val="ru-RU"/>
              </w:rPr>
              <w:t xml:space="preserve">»</w:t>
            </w:r>
            <w:r>
              <w:rPr>
                <w:rStyle w:val="995"/>
                <w:lang w:val="ru-RU"/>
              </w:rPr>
              <w:t xml:space="preserve"> (Приложение № 1</w:t>
            </w:r>
            <w:r>
              <w:rPr>
                <w:rStyle w:val="995"/>
                <w:lang w:val="ru-RU"/>
              </w:rPr>
              <w:t xml:space="preserve">).</w:t>
            </w:r>
            <w:r>
              <w:rPr>
                <w:rStyle w:val="995"/>
                <w:rFonts w:ascii="Times New Roman" w:hAnsi="Times New Roman" w:cs="Times New Roman"/>
                <w:i w:val="0"/>
                <w:iCs w:val="0"/>
                <w:shd w:val="clear" w:color="auto" w:fill="auto"/>
              </w:rPr>
            </w:r>
            <w:r>
              <w:tab/>
            </w:r>
            <w:r>
              <w:fldChar w:fldCharType="begin"/>
              <w:instrText xml:space="preserve">PAGEREF _Toc8 \h</w:instrText>
              <w:fldChar w:fldCharType="separate"/>
              <w:t xml:space="preserve">4</w:t>
              <w:fldChar w:fldCharType="end"/>
            </w:r>
          </w:hyperlink>
          <w:r>
            <w:rPr>
              <w:rStyle w:val="1056"/>
              <w:rFonts w:ascii="Times New Roman" w:hAnsi="Times New Roman" w:cs="Times New Roman"/>
              <w:i w:val="0"/>
              <w:iCs w:val="0"/>
              <w:shd w:val="clear" w:color="auto" w:fill="auto"/>
            </w:rPr>
          </w:r>
          <w:r>
            <w:rPr>
              <w:rStyle w:val="1056"/>
              <w:rFonts w:ascii="Times New Roman" w:hAnsi="Times New Roman" w:cs="Times New Roman"/>
              <w:i w:val="0"/>
              <w:iCs w:val="0"/>
              <w:shd w:val="clear" w:color="auto" w:fill="auto"/>
            </w:rPr>
          </w:r>
        </w:p>
        <w:p>
          <w:pPr>
            <w:pStyle w:val="993"/>
            <w:tabs>
              <w:tab w:val="right" w:pos="9921" w:leader="dot"/>
            </w:tabs>
            <w:rPr>
              <w:rStyle w:val="1056"/>
              <w:rFonts w:ascii="Times New Roman" w:hAnsi="Times New Roman" w:cs="Times New Roman"/>
              <w:i w:val="0"/>
            </w:rPr>
          </w:pPr>
          <w:r/>
          <w:hyperlink w:tooltip="#_Toc9" w:anchor="_Toc9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Таблица 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1.2</w:t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Перечень требований к продукции</w:t>
            </w:r>
            <w:r>
              <w:rPr>
                <w:rStyle w:val="995"/>
                <w:rFonts w:ascii="Times New Roman" w:hAnsi="Times New Roman" w:cs="Times New Roman"/>
                <w:i w:val="0"/>
              </w:rPr>
            </w:r>
            <w:r>
              <w:tab/>
            </w:r>
            <w:r>
              <w:fldChar w:fldCharType="begin"/>
              <w:instrText xml:space="preserve">PAGEREF _Toc9 \h</w:instrText>
              <w:fldChar w:fldCharType="separate"/>
              <w:t xml:space="preserve">4</w:t>
              <w:fldChar w:fldCharType="end"/>
            </w:r>
          </w:hyperlink>
          <w:r>
            <w:rPr>
              <w:rStyle w:val="1056"/>
              <w:rFonts w:ascii="Times New Roman" w:hAnsi="Times New Roman" w:cs="Times New Roman"/>
              <w:i w:val="0"/>
            </w:rPr>
          </w:r>
          <w:r>
            <w:rPr>
              <w:rStyle w:val="1056"/>
              <w:rFonts w:ascii="Times New Roman" w:hAnsi="Times New Roman" w:cs="Times New Roman"/>
              <w:i w:val="0"/>
            </w:rPr>
          </w:r>
        </w:p>
        <w:p>
          <w:pPr>
            <w:pStyle w:val="993"/>
            <w:tabs>
              <w:tab w:val="right" w:pos="9921" w:leader="dot"/>
            </w:tabs>
            <w:rPr>
              <w:rFonts w:ascii="Times New Roman" w:hAnsi="Times New Roman" w:cs="Times New Roman"/>
              <w:highlight w:val="none"/>
            </w:rPr>
          </w:pPr>
          <w:r/>
          <w:hyperlink w:tooltip="#_Toc10" w:anchor="_Toc10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Таблица 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2</w:t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1</w:t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 Требования по срокам 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поставки продукции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 </w:t>
            </w:r>
            <w:r>
              <w:rPr>
                <w:rStyle w:val="995"/>
                <w:rFonts w:ascii="Times New Roman" w:hAnsi="Times New Roman" w:cs="Times New Roman"/>
                <w:highlight w:val="none"/>
              </w:rPr>
            </w:r>
            <w:r>
              <w:tab/>
            </w:r>
            <w:r>
              <w:fldChar w:fldCharType="begin"/>
              <w:instrText xml:space="preserve">PAGEREF _Toc10 \h</w:instrText>
              <w:fldChar w:fldCharType="separate"/>
              <w:t xml:space="preserve">4</w:t>
              <w:fldChar w:fldCharType="end"/>
            </w:r>
          </w:hyperlink>
          <w:r>
            <w:rPr>
              <w:rFonts w:ascii="Times New Roman" w:hAnsi="Times New Roman" w:cs="Times New Roman"/>
              <w:highlight w:val="none"/>
            </w:rPr>
          </w:r>
          <w:r>
            <w:rPr>
              <w:rFonts w:ascii="Times New Roman" w:hAnsi="Times New Roman" w:cs="Times New Roman"/>
              <w:highlight w:val="none"/>
            </w:rPr>
          </w:r>
        </w:p>
        <w:p>
          <w:pPr>
            <w:pStyle w:val="993"/>
            <w:tabs>
              <w:tab w:val="right" w:pos="9921" w:leader="dot"/>
            </w:tabs>
            <w:rPr>
              <w:rFonts w:ascii="Times New Roman" w:hAnsi="Times New Roman" w:cs="Times New Roman"/>
              <w:i/>
              <w:iCs/>
            </w:rPr>
            <w:suppressLineNumbers w:val="0"/>
          </w:pPr>
          <w:r/>
          <w:hyperlink w:tooltip="#_Toc11" w:anchor="_Toc11" w:history="1">
            <w:r>
              <w:rPr>
                <w:rStyle w:val="995"/>
              </w:rPr>
            </w:r>
            <w:r>
              <w:rPr>
                <w:rStyle w:val="995"/>
              </w:rPr>
              <w:t xml:space="preserve">Топливо дизельное зимнее (ДТ-З-К5)</w:t>
            </w:r>
            <w:r>
              <w:rPr>
                <w:rStyle w:val="995"/>
                <w:rFonts w:ascii="Times New Roman" w:hAnsi="Times New Roman" w:cs="Times New Roman"/>
                <w:i/>
                <w:iCs/>
              </w:rPr>
            </w:r>
            <w:r>
              <w:tab/>
            </w:r>
            <w:r>
              <w:fldChar w:fldCharType="begin"/>
              <w:instrText xml:space="preserve">PAGEREF _Toc11 \h</w:instrText>
              <w:fldChar w:fldCharType="separate"/>
              <w:t xml:space="preserve">4</w:t>
              <w:fldChar w:fldCharType="end"/>
            </w:r>
          </w:hyperlink>
          <w:r>
            <w:rPr>
              <w:rFonts w:ascii="Times New Roman" w:hAnsi="Times New Roman" w:cs="Times New Roman"/>
              <w:i/>
              <w:iCs/>
            </w:rPr>
          </w:r>
          <w:r>
            <w:rPr>
              <w:rFonts w:ascii="Times New Roman" w:hAnsi="Times New Roman" w:cs="Times New Roman"/>
              <w:i/>
              <w:iCs/>
            </w:rPr>
          </w:r>
        </w:p>
        <w:p>
          <w:pPr>
            <w:pStyle w:val="993"/>
            <w:tabs>
              <w:tab w:val="right" w:pos="9921" w:leader="dot"/>
            </w:tabs>
            <w:rPr>
              <w:rFonts w:ascii="Times New Roman" w:hAnsi="Times New Roman" w:cs="Times New Roman"/>
            </w:rPr>
            <w:suppressLineNumbers w:val="0"/>
          </w:pPr>
          <w:r/>
          <w:hyperlink w:tooltip="#_Toc12" w:anchor="_Toc12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  <w:i/>
                <w:iCs/>
                <w:strike w:val="0"/>
              </w:rPr>
              <w:t xml:space="preserve">Бензин АИ-92-К5</w:t>
            </w:r>
            <w:r>
              <w:rPr>
                <w:rStyle w:val="995"/>
                <w:rFonts w:ascii="Times New Roman" w:hAnsi="Times New Roman" w:cs="Times New Roman"/>
              </w:rPr>
            </w:r>
            <w:r>
              <w:tab/>
            </w:r>
            <w:r>
              <w:fldChar w:fldCharType="begin"/>
              <w:instrText xml:space="preserve">PAGEREF _Toc12 \h</w:instrText>
              <w:fldChar w:fldCharType="separate"/>
              <w:t xml:space="preserve">4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998"/>
            <w:tabs>
              <w:tab w:val="right" w:pos="9921" w:leader="dot"/>
            </w:tabs>
            <w:rPr>
              <w:rFonts w:eastAsia="Times New Roman"/>
            </w:rPr>
          </w:pPr>
          <w:r/>
          <w:hyperlink w:tooltip="#_Toc13" w:anchor="_Toc13" w:history="1">
            <w:r>
              <w:rPr>
                <w:rStyle w:val="995"/>
              </w:rPr>
            </w:r>
            <w:r>
              <w:rPr>
                <w:rStyle w:val="995"/>
                <w:rFonts w:eastAsia="Times New Roman"/>
              </w:rPr>
              <w:t xml:space="preserve">Таблица 3.</w:t>
            </w:r>
            <w:r>
              <w:rPr>
                <w:rStyle w:val="995"/>
                <w:rFonts w:eastAsia="Times New Roman"/>
              </w:rPr>
              <w:t xml:space="preserve"> Прочие (дополнительные) требования к продукции</w:t>
            </w:r>
            <w:r>
              <w:rPr>
                <w:rStyle w:val="995"/>
                <w:rFonts w:eastAsia="Times New Roman"/>
              </w:rPr>
            </w:r>
            <w:r>
              <w:tab/>
            </w:r>
            <w:r>
              <w:fldChar w:fldCharType="begin"/>
              <w:instrText xml:space="preserve">PAGEREF _Toc13 \h</w:instrText>
              <w:fldChar w:fldCharType="separate"/>
              <w:t xml:space="preserve">4</w:t>
              <w:fldChar w:fldCharType="end"/>
            </w:r>
          </w:hyperlink>
          <w:r>
            <w:rPr>
              <w:rFonts w:eastAsia="Times New Roman"/>
            </w:rPr>
          </w:r>
          <w:r>
            <w:rPr>
              <w:rFonts w:eastAsia="Times New Roman"/>
            </w:rPr>
          </w:r>
        </w:p>
        <w:p>
          <w:pPr>
            <w:pStyle w:val="993"/>
            <w:tabs>
              <w:tab w:val="left" w:pos="567" w:leader="none"/>
              <w:tab w:val="right" w:pos="9921" w:leader="dot"/>
            </w:tabs>
            <w:rPr>
              <w:rFonts w:eastAsia="Calibri"/>
              <w:iCs/>
              <w:highlight w:val="none"/>
            </w:rPr>
          </w:pPr>
          <w:r/>
          <w:hyperlink w:tooltip="#_Toc14" w:anchor="_Toc14" w:history="1">
            <w:r>
              <w:rPr>
                <w:rFonts w:ascii="Times New Roman" w:hAnsi="Times New Roman" w:eastAsia="Calibri" w:cs="Times New Roman"/>
              </w:rPr>
              <w:t xml:space="preserve">3.</w:t>
            </w:r>
            <w:r>
              <w:tab/>
            </w:r>
            <w:r>
              <w:rPr>
                <w:rStyle w:val="995"/>
              </w:rPr>
            </w:r>
            <w:r>
              <w:rPr>
                <w:rStyle w:val="995"/>
                <w:rFonts w:eastAsia="Calibri"/>
                <w:iCs/>
              </w:rPr>
              <w:t xml:space="preserve">Приложения</w:t>
            </w:r>
            <w:r>
              <w:rPr>
                <w:rStyle w:val="995"/>
                <w:rFonts w:eastAsia="Calibri"/>
                <w:iCs/>
                <w:highlight w:val="none"/>
              </w:rPr>
            </w:r>
            <w:r>
              <w:tab/>
            </w:r>
            <w:r>
              <w:fldChar w:fldCharType="begin"/>
              <w:instrText xml:space="preserve">PAGEREF _Toc14 \h</w:instrText>
              <w:fldChar w:fldCharType="separate"/>
              <w:t xml:space="preserve">5</w:t>
              <w:fldChar w:fldCharType="end"/>
            </w:r>
          </w:hyperlink>
          <w:r>
            <w:rPr>
              <w:rFonts w:eastAsia="Calibri"/>
              <w:iCs/>
              <w:highlight w:val="none"/>
            </w:rPr>
          </w:r>
          <w:r>
            <w:rPr>
              <w:rFonts w:eastAsia="Calibri"/>
              <w:iCs/>
              <w:highlight w:val="none"/>
            </w:rPr>
          </w:r>
        </w:p>
        <w:p>
          <w:pPr>
            <w:rPr>
              <w:rFonts w:ascii="Times New Roman" w:hAnsi="Times New Roman" w:eastAsia="Times New Roman" w:cs="Times New Roman"/>
              <w:b/>
              <w:bCs/>
              <w:sz w:val="24"/>
              <w:szCs w:val="24"/>
              <w:highlight w:val="none"/>
            </w:rPr>
          </w:pPr>
          <w:r>
            <w:rPr>
              <w:b w:val="0"/>
              <w:bCs w:val="0"/>
            </w:rPr>
          </w:r>
          <w:r>
            <w:rPr>
              <w:b w:val="0"/>
              <w:bCs w:val="0"/>
            </w:rPr>
            <w:fldChar w:fldCharType="end"/>
          </w:r>
          <w:r>
            <w:rPr>
              <w:rFonts w:ascii="Times New Roman" w:hAnsi="Times New Roman" w:eastAsia="Times New Roman" w:cs="Times New Roman"/>
              <w:b/>
              <w:bCs/>
              <w:sz w:val="24"/>
              <w:szCs w:val="24"/>
              <w:highlight w:val="none"/>
            </w:rPr>
          </w:r>
          <w:r>
            <w:rPr>
              <w:rFonts w:ascii="Times New Roman" w:hAnsi="Times New Roman" w:eastAsia="Times New Roman" w:cs="Times New Roman"/>
              <w:b/>
              <w:bCs/>
              <w:sz w:val="24"/>
              <w:szCs w:val="24"/>
              <w:highlight w:val="none"/>
            </w:rPr>
          </w:r>
        </w:p>
      </w:sdtContent>
    </w:sdt>
    <w:p>
      <w:pPr>
        <w:pStyle w:val="959"/>
        <w:numPr>
          <w:ilvl w:val="0"/>
          <w:numId w:val="42"/>
        </w:numPr>
        <w:ind w:left="709" w:right="0" w:hanging="709"/>
        <w:jc w:val="center"/>
        <w:sectPr>
          <w:headerReference w:type="default" r:id="rId10"/>
          <w:headerReference w:type="even" r:id="rId11"/>
          <w:headerReference w:type="first" r:id="rId12"/>
          <w:footerReference w:type="default" r:id="rId13"/>
          <w:footnotePr/>
          <w:endnotePr/>
          <w:type w:val="nextPage"/>
          <w:pgSz w:w="11906" w:h="16838" w:orient="portrait"/>
          <w:pgMar w:top="567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caps/>
          <w:sz w:val="26"/>
          <w:szCs w:val="26"/>
        </w:rPr>
      </w:r>
      <w:r/>
    </w:p>
    <w:p>
      <w:pPr>
        <w:pStyle w:val="959"/>
        <w:numPr>
          <w:ilvl w:val="0"/>
          <w:numId w:val="42"/>
        </w:numPr>
        <w:ind w:left="709" w:right="0" w:hanging="709"/>
        <w:jc w:val="center"/>
        <w:rPr>
          <w:rFonts w:ascii="Times New Roman" w:hAnsi="Times New Roman" w:cs="Times New Roman"/>
          <w:caps/>
          <w:sz w:val="26"/>
          <w:szCs w:val="26"/>
        </w:rPr>
      </w:pPr>
      <w:r/>
      <w:bookmarkStart w:id="1" w:name="_Toc1"/>
      <w:r>
        <w:rPr>
          <w:rFonts w:ascii="Times New Roman" w:hAnsi="Times New Roman" w:eastAsia="Times New Roman" w:cs="Times New Roman"/>
          <w:sz w:val="26"/>
          <w:szCs w:val="26"/>
        </w:rPr>
        <w:t xml:space="preserve">Общие сведения</w:t>
      </w:r>
      <w:r>
        <w:rPr>
          <w:rFonts w:ascii="Times New Roman" w:hAnsi="Times New Roman" w:cs="Times New Roman"/>
          <w:caps/>
          <w:sz w:val="26"/>
          <w:szCs w:val="26"/>
        </w:rPr>
      </w:r>
      <w:bookmarkEnd w:id="1"/>
      <w:r>
        <w:rPr>
          <w:rFonts w:ascii="Times New Roman" w:hAnsi="Times New Roman" w:cs="Times New Roman"/>
          <w:caps/>
          <w:sz w:val="26"/>
          <w:szCs w:val="26"/>
        </w:rPr>
      </w:r>
      <w:r>
        <w:rPr>
          <w:rFonts w:ascii="Times New Roman" w:hAnsi="Times New Roman" w:cs="Times New Roman"/>
          <w:caps/>
          <w:sz w:val="26"/>
          <w:szCs w:val="26"/>
        </w:rPr>
      </w:r>
    </w:p>
    <w:p>
      <w:pPr>
        <w:pStyle w:val="959"/>
        <w:numPr>
          <w:ilvl w:val="1"/>
          <w:numId w:val="42"/>
        </w:numPr>
        <w:ind w:left="709" w:right="0" w:hanging="567"/>
        <w:rPr>
          <w:rFonts w:ascii="Times New Roman" w:hAnsi="Times New Roman" w:cs="Times New Roman"/>
          <w:caps/>
          <w:sz w:val="24"/>
          <w:szCs w:val="24"/>
        </w:rPr>
      </w:pPr>
      <w:r/>
      <w:bookmarkStart w:id="2" w:name="_Toc2"/>
      <w:r>
        <w:rPr>
          <w:rFonts w:ascii="Times New Roman" w:hAnsi="Times New Roman" w:eastAsia="Times New Roman" w:cs="Times New Roman"/>
          <w:sz w:val="24"/>
          <w:szCs w:val="24"/>
        </w:rPr>
        <w:t xml:space="preserve">Обозначения и сокращения</w:t>
      </w:r>
      <w:r>
        <w:rPr>
          <w:rFonts w:ascii="Times New Roman" w:hAnsi="Times New Roman" w:cs="Times New Roman"/>
          <w:caps/>
          <w:sz w:val="24"/>
          <w:szCs w:val="24"/>
        </w:rPr>
      </w:r>
      <w:bookmarkEnd w:id="2"/>
      <w:r>
        <w:rPr>
          <w:rFonts w:ascii="Times New Roman" w:hAnsi="Times New Roman" w:cs="Times New Roman"/>
          <w:caps/>
          <w:sz w:val="24"/>
          <w:szCs w:val="24"/>
        </w:rPr>
      </w:r>
      <w:r>
        <w:rPr>
          <w:rFonts w:ascii="Times New Roman" w:hAnsi="Times New Roman" w:cs="Times New Roman"/>
          <w:caps/>
          <w:sz w:val="24"/>
          <w:szCs w:val="24"/>
        </w:rPr>
      </w:r>
    </w:p>
    <w:tbl>
      <w:tblPr>
        <w:tblW w:w="99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7903"/>
      </w:tblGrid>
      <w:tr>
        <w:tblPrEx/>
        <w:trPr>
          <w:cantSplit/>
          <w:jc w:val="center"/>
        </w:trPr>
        <w:tc>
          <w:tcPr>
            <w:shd w:val="clear" w:color="auto" w:fill="auto"/>
            <w:tcW w:w="2058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ТР</w:t>
            </w: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  <w:lang w:val="en-US"/>
              </w:rPr>
              <w:t xml:space="preserve"> </w:t>
            </w: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ТС 013/2011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790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Технический регламент Таможенного Союза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 N 826.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2058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ГОСТ 32511-2013 (EN 590:2009) 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</w:p>
        </w:tc>
        <w:tc>
          <w:tcPr>
            <w:shd w:val="clear" w:color="auto" w:fill="auto"/>
            <w:tcW w:w="790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«Топливо дизельное ЕВРО. Технические условия»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2058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ГОСТ 32513-2013 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</w:p>
        </w:tc>
        <w:tc>
          <w:tcPr>
            <w:shd w:val="clear" w:color="auto" w:fill="auto"/>
            <w:tcW w:w="790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«Топлива моторные. Бензин неэтилированный. Технические условия»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/>
        <w:tc>
          <w:tcPr>
            <w:shd w:val="clear" w:color="ffffff" w:fill="ffffff"/>
            <w:tcW w:w="205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790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№719 «О подтверждении производства российской промышленной продукции»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205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790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2"/>
        <w:numPr>
          <w:ilvl w:val="1"/>
          <w:numId w:val="43"/>
        </w:numPr>
        <w:ind w:left="709" w:right="0" w:hanging="709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закупаемой продукции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numPr>
          <w:ilvl w:val="0"/>
          <w:numId w:val="0"/>
        </w:numPr>
        <w:ind w:left="0" w:firstLine="0"/>
        <w:jc w:val="both"/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59"/>
        <w:numPr>
          <w:ilvl w:val="0"/>
          <w:numId w:val="0"/>
        </w:numPr>
        <w:ind w:left="0" w:firstLine="0"/>
        <w:jc w:val="both"/>
        <w:spacing w:before="0" w:beforeAutospacing="0" w:after="0" w:afterAutospacing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ОКПД 2. 19.20.2. Поставка топлива автомобильного (авто/доставка)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59"/>
        <w:numPr>
          <w:ilvl w:val="0"/>
          <w:numId w:val="0"/>
        </w:numPr>
        <w:ind w:left="0" w:firstLine="0"/>
        <w:jc w:val="both"/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для структурных подразделений АО «ДГК» в </w:t>
      </w:r>
      <w:r>
        <w:rPr>
          <w:b w:val="0"/>
          <w:bCs w:val="0"/>
          <w:sz w:val="24"/>
          <w:szCs w:val="24"/>
        </w:rPr>
        <w:t xml:space="preserve">г. Комсомольск-на-Амуре, г. Амурск </w:t>
      </w:r>
      <w:r>
        <w:rPr>
          <w:b w:val="0"/>
          <w:bCs w:val="0"/>
          <w:sz w:val="24"/>
          <w:szCs w:val="24"/>
        </w:rPr>
        <w:t xml:space="preserve">в апреле-мае 2026 г.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2"/>
        <w:numPr>
          <w:ilvl w:val="1"/>
          <w:numId w:val="43"/>
        </w:numPr>
        <w:ind w:left="709" w:right="0" w:hanging="709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Цель использования закупаемой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numPr>
          <w:ilvl w:val="0"/>
          <w:numId w:val="0"/>
        </w:numPr>
        <w:ind w:left="0" w:firstLine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/>
      <w:bookmarkStart w:id="4" w:name="_Toc4"/>
      <w:r>
        <w:rPr>
          <w:rFonts w:ascii="Times New Roman" w:hAnsi="Times New Roman" w:eastAsia="Times New Roman" w:cs="Times New Roman"/>
          <w:b w:val="0"/>
          <w:i w:val="0"/>
          <w:iCs w:val="0"/>
          <w:sz w:val="24"/>
          <w:szCs w:val="24"/>
          <w:lang w:val="ru-RU"/>
        </w:rPr>
        <w:t xml:space="preserve">Обеспечение нефтепродуктами бульдозерной, тепловозной и автомобильной техники СП                   АО «ДГК»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bookmarkEnd w:id="4"/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p>
      <w:pPr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pStyle w:val="962"/>
        <w:numPr>
          <w:ilvl w:val="1"/>
          <w:numId w:val="43"/>
        </w:numPr>
        <w:ind w:left="709" w:right="0" w:hanging="709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Существующее положение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numPr>
          <w:ilvl w:val="0"/>
          <w:numId w:val="0"/>
        </w:numPr>
        <w:ind w:left="0" w:firstLine="0"/>
        <w:rPr>
          <w:rFonts w:ascii="Times New Roman" w:hAnsi="Times New Roman" w:cs="Times New Roman"/>
          <w:bCs w:val="0"/>
          <w:i w:val="0"/>
          <w:sz w:val="24"/>
          <w:szCs w:val="24"/>
        </w:rPr>
      </w:pPr>
      <w:r/>
      <w:bookmarkStart w:id="5" w:name="_Toc5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lang w:val="ru-RU" w:eastAsia="ru-RU"/>
        </w:rPr>
        <w:t xml:space="preserve">Не требуется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bookmarkEnd w:id="5"/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pStyle w:val="962"/>
        <w:numPr>
          <w:ilvl w:val="1"/>
          <w:numId w:val="43"/>
        </w:numPr>
        <w:ind w:left="709" w:right="0" w:hanging="709"/>
        <w:jc w:val="both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 этапе исполнения договора)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82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828"/>
        <w:gridCol w:w="3402"/>
      </w:tblGrid>
      <w:tr>
        <w:tblPrEx/>
        <w:trPr>
          <w:trHeight w:val="81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</w:tr>
      <w:tr>
        <w:tblPrEx/>
        <w:trPr>
          <w:trHeight w:val="448"/>
        </w:trPr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949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959"/>
        <w:numPr>
          <w:ilvl w:val="0"/>
          <w:numId w:val="0"/>
        </w:numPr>
        <w:ind w:left="709" w:firstLine="0"/>
        <w:rPr>
          <w:rFonts w:ascii="Times New Roman" w:hAnsi="Times New Roman" w:eastAsia="Times New Roman" w:cs="Times New Roman"/>
          <w:sz w:val="14"/>
          <w:szCs w:val="14"/>
          <w14:ligatures w14:val="none"/>
        </w:rPr>
      </w:pPr>
      <w:r>
        <w:rPr>
          <w:rFonts w:ascii="Times New Roman" w:hAnsi="Times New Roman" w:eastAsia="Times New Roman" w:cs="Times New Roman"/>
          <w:sz w:val="14"/>
          <w:szCs w:val="14"/>
          <w:highlight w:val="none"/>
        </w:rPr>
      </w:r>
      <w:r>
        <w:rPr>
          <w:rFonts w:ascii="Times New Roman" w:hAnsi="Times New Roman" w:eastAsia="Times New Roman" w:cs="Times New Roman"/>
          <w:sz w:val="14"/>
          <w:szCs w:val="14"/>
          <w14:ligatures w14:val="none"/>
        </w:rPr>
      </w:r>
      <w:r>
        <w:rPr>
          <w:rFonts w:ascii="Times New Roman" w:hAnsi="Times New Roman" w:eastAsia="Times New Roman" w:cs="Times New Roman"/>
          <w:sz w:val="14"/>
          <w:szCs w:val="14"/>
          <w14:ligatures w14:val="none"/>
        </w:rPr>
      </w:r>
    </w:p>
    <w:p>
      <w:pPr>
        <w:pStyle w:val="962"/>
        <w:numPr>
          <w:ilvl w:val="1"/>
          <w:numId w:val="43"/>
        </w:numPr>
        <w:ind w:left="709" w:right="0" w:hanging="709"/>
        <w:spacing w:before="0" w:beforeAutospacing="0" w:after="0" w:afterAutospacing="0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Иные требования и сведения общего характера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tbl>
      <w:tblPr>
        <w:tblStyle w:val="982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828"/>
        <w:gridCol w:w="3402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</w:tr>
      <w:tr>
        <w:tblPrEx/>
        <w:trPr>
          <w:trHeight w:val="553"/>
        </w:trPr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949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br w:type="page" w:clear="all"/>
      </w:r>
      <w:r>
        <w:rPr>
          <w:rFonts w:ascii="Times New Roman" w:hAnsi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pStyle w:val="959"/>
        <w:ind w:left="3261" w:hanging="567"/>
        <w:rPr>
          <w:rFonts w:ascii="Times New Roman" w:hAnsi="Times New Roman" w:cs="Times New Roman"/>
          <w:caps/>
          <w:sz w:val="24"/>
          <w:szCs w:val="24"/>
        </w:rPr>
      </w:pPr>
      <w:r/>
      <w:bookmarkStart w:id="6" w:name="_Toc6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продукции</w:t>
      </w:r>
      <w:r>
        <w:rPr>
          <w:rFonts w:ascii="Times New Roman" w:hAnsi="Times New Roman" w:cs="Times New Roman"/>
          <w:caps/>
          <w:sz w:val="24"/>
          <w:szCs w:val="24"/>
        </w:rPr>
      </w:r>
      <w:bookmarkEnd w:id="6"/>
      <w:r>
        <w:rPr>
          <w:rFonts w:ascii="Times New Roman" w:hAnsi="Times New Roman" w:cs="Times New Roman"/>
          <w:caps/>
          <w:sz w:val="24"/>
          <w:szCs w:val="24"/>
        </w:rPr>
      </w:r>
      <w:r>
        <w:rPr>
          <w:rFonts w:ascii="Times New Roman" w:hAnsi="Times New Roman" w:cs="Times New Roman"/>
          <w:caps/>
          <w:sz w:val="24"/>
          <w:szCs w:val="24"/>
        </w:rPr>
      </w:r>
    </w:p>
    <w:p>
      <w:pPr>
        <w:pStyle w:val="960"/>
        <w:ind w:left="709" w:right="0" w:hanging="709"/>
        <w:rPr>
          <w:rFonts w:ascii="Times New Roman" w:hAnsi="Times New Roman" w:cs="Times New Roman"/>
          <w:sz w:val="24"/>
          <w:szCs w:val="24"/>
        </w:rPr>
      </w:pPr>
      <w:r/>
      <w:bookmarkStart w:id="7" w:name="_Toc7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объемам и срокам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поставки</w:t>
      </w:r>
      <w:r>
        <w:rPr>
          <w:rFonts w:ascii="Times New Roman" w:hAnsi="Times New Roman" w:cs="Times New Roman"/>
          <w:sz w:val="24"/>
          <w:szCs w:val="24"/>
        </w:rPr>
      </w:r>
      <w:bookmarkEnd w:id="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ind w:left="709" w:right="0" w:hanging="709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и объем закупаемой продукции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numPr>
          <w:ilvl w:val="0"/>
          <w:numId w:val="0"/>
        </w:numPr>
        <w:ind w:left="0" w:right="0" w:firstLine="0"/>
        <w:jc w:val="both"/>
        <w:spacing w:before="200" w:after="0"/>
        <w:rPr>
          <w:rStyle w:val="1056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auto"/>
        </w:rPr>
      </w:pPr>
      <w:r/>
      <w:bookmarkStart w:id="8" w:name="_Toc8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</w:t>
      </w:r>
      <w:r>
        <w:rPr>
          <w:b w:val="0"/>
          <w:sz w:val="24"/>
          <w:szCs w:val="24"/>
          <w:lang w:val="ru-RU"/>
        </w:rPr>
        <w:t xml:space="preserve">Excel</w:t>
      </w:r>
      <w:r>
        <w:rPr>
          <w:b w:val="0"/>
          <w:sz w:val="24"/>
          <w:szCs w:val="24"/>
          <w:lang w:val="ru-RU"/>
        </w:rPr>
        <w:t xml:space="preserve">»</w:t>
      </w:r>
      <w:r>
        <w:rPr>
          <w:b w:val="0"/>
          <w:sz w:val="24"/>
          <w:szCs w:val="24"/>
          <w:lang w:val="ru-RU"/>
        </w:rPr>
        <w:t xml:space="preserve"> (Приложение № 1</w:t>
      </w:r>
      <w:r>
        <w:rPr>
          <w:b w:val="0"/>
          <w:sz w:val="24"/>
          <w:szCs w:val="24"/>
          <w:lang w:val="ru-RU"/>
        </w:rPr>
        <w:t xml:space="preserve">).</w:t>
      </w:r>
      <w:r>
        <w:rPr>
          <w:rStyle w:val="1056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auto"/>
        </w:rPr>
      </w:r>
      <w:bookmarkEnd w:id="8"/>
      <w:r>
        <w:rPr>
          <w:rStyle w:val="1056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auto"/>
        </w:rPr>
      </w:r>
      <w:r>
        <w:rPr>
          <w:rStyle w:val="1056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auto"/>
        </w:rPr>
      </w:r>
    </w:p>
    <w:p>
      <w:pPr>
        <w:pStyle w:val="959"/>
        <w:numPr>
          <w:ilvl w:val="0"/>
          <w:numId w:val="0"/>
        </w:numPr>
        <w:ind w:left="0" w:right="0" w:firstLine="0"/>
        <w:jc w:val="both"/>
        <w:spacing w:before="200" w:after="0"/>
        <w:rPr>
          <w:rStyle w:val="1056"/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/>
      <w:bookmarkStart w:id="9" w:name="_Toc9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Перечень требований к продукции</w:t>
      </w:r>
      <w:r>
        <w:rPr>
          <w:rStyle w:val="1056"/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bookmarkEnd w:id="9"/>
      <w:r>
        <w:rPr>
          <w:rStyle w:val="1056"/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Style w:val="1056"/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tbl>
      <w:tblPr>
        <w:tblStyle w:val="982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4678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Приложение №1 к настоящим Техническим требованиям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Приложение №1 к настоящим Техническим требованиям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Приложение №1 к настоящим Техническим требованиям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pStyle w:val="959"/>
        <w:numPr>
          <w:ilvl w:val="0"/>
          <w:numId w:val="0"/>
        </w:numPr>
        <w:ind w:left="709" w:firstLine="0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ind w:left="709" w:right="0" w:hanging="709"/>
        <w:spacing w:before="0" w:beforeAutospacing="0" w:after="0" w:afterAutospacing="0" w:line="240" w:lineRule="auto"/>
        <w:rPr>
          <w:lang w:val="ru-RU"/>
        </w:rPr>
      </w:pPr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</w:t>
      </w:r>
      <w:r>
        <w:rPr>
          <w:lang w:val="ru-RU"/>
        </w:rPr>
      </w:r>
      <w:r>
        <w:rPr>
          <w:lang w:val="ru-RU"/>
        </w:rPr>
      </w:r>
    </w:p>
    <w:p>
      <w:pPr>
        <w:rPr>
          <w:sz w:val="8"/>
          <w:szCs w:val="8"/>
          <w:lang w:val="ru-RU"/>
        </w:rPr>
      </w:pPr>
      <w:r>
        <w:rPr>
          <w:sz w:val="8"/>
          <w:szCs w:val="8"/>
          <w:lang w:val="ru-RU"/>
        </w:rPr>
      </w:r>
      <w:r>
        <w:rPr>
          <w:sz w:val="8"/>
          <w:szCs w:val="8"/>
          <w:lang w:val="ru-RU"/>
        </w:rPr>
      </w:r>
      <w:r>
        <w:rPr>
          <w:sz w:val="8"/>
          <w:szCs w:val="8"/>
          <w:lang w:val="ru-RU"/>
        </w:rPr>
      </w:r>
    </w:p>
    <w:p>
      <w:pPr>
        <w:pStyle w:val="959"/>
        <w:numPr>
          <w:ilvl w:val="0"/>
          <w:numId w:val="0"/>
        </w:numPr>
        <w:ind w:left="0" w:firstLine="0"/>
        <w:spacing w:before="0" w:after="0"/>
        <w:rPr>
          <w:rFonts w:ascii="Times New Roman" w:hAnsi="Times New Roman" w:cs="Times New Roman"/>
          <w:sz w:val="24"/>
          <w:szCs w:val="24"/>
          <w:highlight w:val="none"/>
        </w:rPr>
      </w:pPr>
      <w:r/>
      <w:bookmarkStart w:id="10" w:name="_Toc10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 по срокам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поставки продукции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bookmarkEnd w:id="10"/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Style w:val="982"/>
        <w:tblW w:w="0" w:type="auto"/>
        <w:tblLayout w:type="fixed"/>
        <w:tblLook w:val="04A0" w:firstRow="1" w:lastRow="0" w:firstColumn="1" w:lastColumn="0" w:noHBand="0" w:noVBand="1"/>
      </w:tblPr>
      <w:tblGrid>
        <w:gridCol w:w="669"/>
        <w:gridCol w:w="3368"/>
        <w:gridCol w:w="2976"/>
        <w:gridCol w:w="3139"/>
      </w:tblGrid>
      <w:tr>
        <w:tblPrEx/>
        <w:trPr/>
        <w:tc>
          <w:tcPr>
            <w:tcW w:w="669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368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продукции/партии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139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669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368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139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982"/>
        </w:trPr>
        <w:tc>
          <w:tcPr>
            <w:tcW w:w="669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3368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suppressLineNumbers w:val="0"/>
            </w:pPr>
            <w:r/>
            <w:bookmarkStart w:id="11" w:name="_Toc11"/>
            <w:r>
              <w:rPr>
                <w:b w:val="0"/>
                <w:bCs w:val="0"/>
                <w:sz w:val="24"/>
                <w:szCs w:val="24"/>
              </w:rPr>
              <w:t xml:space="preserve">Топливо дизельное летнее (ДТ-Л-К5)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bookmarkEnd w:id="11"/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В течение 5 календарных дней с даты подачи заявки в 2026г.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3139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Не позднее 5 календарных дней с даты подачи заявки в 2026г.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>
          <w:trHeight w:val="982"/>
        </w:trPr>
        <w:tc>
          <w:tcPr>
            <w:tcW w:w="669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3368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/>
            <w:bookmarkStart w:id="12" w:name="_Toc12"/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</w:rPr>
              <w:t xml:space="preserve">Бензин АИ-92-К5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bookmarkEnd w:id="12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В течение 5 календарных дней с даты подачи заявки в 2026г.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3139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Не позднее 5 календарных дней с даты подачи заявки в 2026г.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</w:tbl>
    <w:p>
      <w:pPr>
        <w:jc w:val="both"/>
        <w:rPr>
          <w:bCs/>
          <w:i/>
          <w:sz w:val="14"/>
          <w:szCs w:val="14"/>
          <w:highlight w:val="none"/>
        </w:rPr>
      </w:pPr>
      <w:r>
        <w:rPr>
          <w:i/>
          <w:iCs/>
          <w:sz w:val="14"/>
          <w:szCs w:val="14"/>
          <w:highlight w:val="none"/>
        </w:rPr>
      </w:r>
      <w:r>
        <w:rPr>
          <w:bCs/>
          <w:i/>
          <w:sz w:val="14"/>
          <w:szCs w:val="14"/>
          <w:highlight w:val="none"/>
        </w:rPr>
      </w:r>
      <w:r>
        <w:rPr>
          <w:bCs/>
          <w:i/>
          <w:sz w:val="14"/>
          <w:szCs w:val="14"/>
          <w:highlight w:val="none"/>
        </w:rPr>
      </w:r>
    </w:p>
    <w:p>
      <w:pPr>
        <w:ind w:left="0" w:right="0" w:firstLine="0"/>
        <w:jc w:val="both"/>
        <w:rPr>
          <w:i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iCs/>
          <w:color w:val="0000ff"/>
          <w:sz w:val="24"/>
          <w:szCs w:val="24"/>
        </w:rPr>
      </w:r>
      <w:r>
        <w:rPr>
          <w:i/>
          <w:iCs/>
          <w:sz w:val="24"/>
          <w:szCs w:val="24"/>
        </w:rPr>
        <w:t xml:space="preserve">Поставка автомобильным транспортом Поставщика с нефтехранилищ осуществляется по заявкам </w:t>
      </w:r>
      <w:r>
        <w:rPr>
          <w:i/>
          <w:iCs/>
          <w:sz w:val="24"/>
          <w:szCs w:val="24"/>
        </w:rPr>
        <w:t xml:space="preserve">З</w:t>
      </w:r>
      <w:r>
        <w:rPr>
          <w:i/>
          <w:iCs/>
          <w:sz w:val="24"/>
          <w:szCs w:val="24"/>
        </w:rPr>
        <w:t xml:space="preserve">аказчика.</w:t>
      </w:r>
      <w:r>
        <w:rPr>
          <w:i/>
          <w:iCs/>
          <w:sz w:val="24"/>
          <w:szCs w:val="24"/>
          <w:highlight w:val="none"/>
        </w:rPr>
      </w:r>
      <w:r>
        <w:rPr>
          <w:i/>
          <w:iCs/>
          <w:sz w:val="24"/>
          <w:szCs w:val="24"/>
          <w:highlight w:val="none"/>
        </w:rPr>
      </w:r>
    </w:p>
    <w:p>
      <w:pPr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pStyle w:val="960"/>
        <w:numPr>
          <w:ilvl w:val="0"/>
          <w:numId w:val="0"/>
        </w:numPr>
        <w:spacing w:before="0" w:beforeAutospacing="0" w:after="0" w:afterAutospacing="0"/>
        <w:rPr>
          <w:rFonts w:eastAsia="Times New Roman"/>
        </w:rPr>
      </w:pPr>
      <w:r/>
      <w:bookmarkStart w:id="13" w:name="_Toc13"/>
      <w:r>
        <w:rPr>
          <w:rFonts w:eastAsia="Times New Roman"/>
          <w:sz w:val="24"/>
          <w:szCs w:val="24"/>
        </w:rPr>
        <w:t xml:space="preserve">Таблица 3.</w:t>
      </w:r>
      <w:r>
        <w:rPr>
          <w:rFonts w:eastAsia="Times New Roman"/>
          <w:sz w:val="24"/>
          <w:szCs w:val="24"/>
        </w:rPr>
        <w:t xml:space="preserve"> Прочие (дополнительные) требования к продукции</w:t>
      </w:r>
      <w:r>
        <w:rPr>
          <w:rFonts w:eastAsia="Times New Roman"/>
        </w:rPr>
      </w:r>
      <w:bookmarkEnd w:id="13"/>
      <w:r>
        <w:rPr>
          <w:rFonts w:eastAsia="Times New Roman"/>
        </w:rPr>
      </w:r>
      <w:r>
        <w:rPr>
          <w:rFonts w:eastAsia="Times New Roman"/>
        </w:rPr>
      </w:r>
    </w:p>
    <w:tbl>
      <w:tblPr>
        <w:tblStyle w:val="982"/>
        <w:tblW w:w="1024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77"/>
        <w:gridCol w:w="2936"/>
        <w:gridCol w:w="3682"/>
        <w:gridCol w:w="2946"/>
      </w:tblGrid>
      <w:tr>
        <w:tblPrEx/>
        <w:trPr>
          <w:trHeight w:val="887"/>
        </w:trPr>
        <w:tc>
          <w:tcPr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93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9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 xml:space="preserve">и параметрам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sz w:val="12"/>
                <w:szCs w:val="12"/>
                <w:shd w:val="clear" w:color="auto" w:fill="ffff99"/>
              </w:rPr>
            </w:r>
          </w:p>
        </w:tc>
        <w:tc>
          <w:tcPr>
            <w:tcW w:w="293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</w:p>
        </w:tc>
        <w:tc>
          <w:tcPr>
            <w:tcW w:w="29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sz w:val="12"/>
                <w:szCs w:val="12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12"/>
                <w:szCs w:val="12"/>
              </w:rPr>
            </w:r>
            <w:r>
              <w:rPr>
                <w:b/>
                <w:sz w:val="12"/>
                <w:szCs w:val="12"/>
              </w:rPr>
            </w:r>
          </w:p>
        </w:tc>
      </w:tr>
      <w:tr>
        <w:tblPrEx/>
        <w:trPr/>
        <w:tc>
          <w:tcPr>
            <w:shd w:val="clear" w:color="ffffff" w:fill="ffffff"/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936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Доставка, маркировка, упаковка, транспортировка, перемещение, условия хранения, приемка и испытания.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Соответствие требованиям, предусмотренным разделом 3 проекта Договора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(Приложение №2 к Документации о закупке)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4"/>
                <w:szCs w:val="24"/>
                <w:u w:val="single"/>
              </w:rPr>
              <w:t xml:space="preserve">Способ подтверждения: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936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Срок гарантии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Соответствие требованиям, предусмотренным </w:t>
            </w:r>
            <w:r>
              <w:rPr>
                <w:sz w:val="24"/>
                <w:szCs w:val="24"/>
              </w:rPr>
              <w:t xml:space="preserve">разделом 3</w:t>
            </w:r>
            <w:r>
              <w:rPr>
                <w:sz w:val="24"/>
                <w:szCs w:val="24"/>
              </w:rPr>
              <w:t xml:space="preserve"> Договора (</w:t>
            </w:r>
            <w:r>
              <w:rPr>
                <w:sz w:val="24"/>
                <w:szCs w:val="24"/>
              </w:rPr>
              <w:t xml:space="preserve">Приложение №2 к Документации о закупке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9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  <w:u w:val="single"/>
              </w:rPr>
              <w:t xml:space="preserve">Способ подтверждения: </w:t>
            </w:r>
            <w:r>
              <w:rPr>
                <w:i/>
                <w:iCs/>
                <w:sz w:val="24"/>
                <w:szCs w:val="24"/>
              </w:rPr>
              <w:t xml:space="preserve">согласие с требование</w:t>
            </w:r>
            <w:r>
              <w:rPr>
                <w:sz w:val="24"/>
                <w:szCs w:val="24"/>
              </w:rPr>
              <w:t xml:space="preserve">м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936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Документы, передаваемые вместе с продукцией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pStyle w:val="1083"/>
              <w:jc w:val="center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требованиям, предусмотренным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разделом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 №2 к 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4"/>
                <w:szCs w:val="24"/>
                <w:u w:val="single"/>
              </w:rPr>
              <w:t xml:space="preserve">Способ подтверждения: </w:t>
            </w:r>
            <w:r>
              <w:rPr>
                <w:i/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</w:tbl>
    <w:p>
      <w:pPr>
        <w:jc w:val="both"/>
        <w:spacing w:after="0" w:afterAutospacing="0"/>
        <w:rPr>
          <w:i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iCs/>
          <w:color w:val="0000ff"/>
          <w:sz w:val="24"/>
          <w:szCs w:val="24"/>
        </w:rPr>
      </w:r>
      <w:r>
        <w:rPr>
          <w:i/>
          <w:iCs/>
          <w:sz w:val="24"/>
          <w:szCs w:val="24"/>
        </w:rPr>
        <w:t xml:space="preserve">Поставка автомобильным транспортом Поставщика с нефтехранилищ осуществляется по заявкам </w:t>
      </w:r>
      <w:r>
        <w:rPr>
          <w:i/>
          <w:iCs/>
          <w:sz w:val="24"/>
          <w:szCs w:val="24"/>
        </w:rPr>
        <w:t xml:space="preserve">З</w:t>
      </w:r>
      <w:r>
        <w:rPr>
          <w:i/>
          <w:iCs/>
          <w:sz w:val="24"/>
          <w:szCs w:val="24"/>
        </w:rPr>
        <w:t xml:space="preserve">аказчика </w:t>
      </w:r>
      <w:r>
        <w:rPr>
          <w:i/>
          <w:iCs/>
          <w:sz w:val="24"/>
          <w:szCs w:val="24"/>
          <w:highlight w:val="none"/>
        </w:rPr>
      </w:r>
      <w:r>
        <w:rPr>
          <w:i/>
          <w:iCs/>
          <w:sz w:val="24"/>
          <w:szCs w:val="24"/>
          <w:highlight w:val="none"/>
        </w:rPr>
      </w:r>
    </w:p>
    <w:p>
      <w:pPr>
        <w:rPr>
          <w:rFonts w:eastAsia="Calibri"/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  <w:t xml:space="preserve">Таблица 4. </w:t>
      </w:r>
      <w:r>
        <w:rPr>
          <w:b/>
          <w:bCs/>
          <w:sz w:val="24"/>
          <w:szCs w:val="24"/>
        </w:rPr>
        <w:t xml:space="preserve">Применение законодательства о национальном режиме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both"/>
        <w:rPr>
          <w:rFonts w:eastAsia="Calibri"/>
          <w:b/>
          <w:bCs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(</w:t>
      </w:r>
      <w:r>
        <w:rPr>
          <w:b w:val="0"/>
          <w:bCs w:val="0"/>
          <w:i w:val="0"/>
          <w:iCs w:val="0"/>
          <w:sz w:val="24"/>
          <w:szCs w:val="24"/>
        </w:rPr>
        <w:t xml:space="preserve">в соответствии с </w:t>
      </w:r>
      <w:hyperlink w:tooltip="#Par3" w:anchor="Par3" w:history="1">
        <w:r>
          <w:rPr>
            <w:b w:val="0"/>
            <w:bCs w:val="0"/>
            <w:i w:val="0"/>
            <w:iCs w:val="0"/>
            <w:sz w:val="24"/>
            <w:szCs w:val="24"/>
          </w:rPr>
          <w:t xml:space="preserve">пунктом 1 части 2</w:t>
        </w:r>
      </w:hyperlink>
      <w:r>
        <w:rPr>
          <w:b w:val="0"/>
          <w:bCs w:val="0"/>
          <w:i w:val="0"/>
          <w:iCs w:val="0"/>
          <w:sz w:val="24"/>
          <w:szCs w:val="24"/>
        </w:rPr>
        <w:t xml:space="preserve"> статьи </w:t>
      </w:r>
      <w:r>
        <w:rPr>
          <w:b w:val="0"/>
          <w:bCs w:val="0"/>
          <w:i w:val="0"/>
          <w:iCs w:val="0"/>
          <w:sz w:val="24"/>
          <w:szCs w:val="24"/>
        </w:rPr>
        <w:t xml:space="preserve">3.1-4 Закона № 223-ФЗ от 18.07.2011 г. («О закупках товаров, работ и услуг отдельными видами юридических лиц») и Постановления Правительства РФ от 23.12.2024 №1875</w:t>
      </w:r>
      <w:r>
        <w:rPr>
          <w:b w:val="0"/>
          <w:bCs w:val="0"/>
          <w:i w:val="0"/>
          <w:iCs w:val="0"/>
          <w:sz w:val="24"/>
          <w:szCs w:val="24"/>
        </w:rPr>
        <w:t xml:space="preserve"> «</w:t>
      </w:r>
      <w:r>
        <w:rPr>
          <w:b w:val="0"/>
          <w:bCs w:val="0"/>
          <w:i w:val="0"/>
          <w:i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i w:val="0"/>
          <w:iCs w:val="0"/>
          <w:sz w:val="24"/>
          <w:szCs w:val="24"/>
        </w:rPr>
        <w:t xml:space="preserve">»</w:t>
      </w:r>
      <w:r>
        <w:rPr>
          <w:b w:val="0"/>
          <w:bCs w:val="0"/>
          <w:sz w:val="24"/>
          <w:szCs w:val="24"/>
        </w:rPr>
        <w:t xml:space="preserve">)</w:t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tbl>
      <w:tblPr>
        <w:tblStyle w:val="98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0"/>
        <w:gridCol w:w="34"/>
        <w:gridCol w:w="5385"/>
      </w:tblGrid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Применение законодательства о национальном режиме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5419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Установлен режим 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преимущества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 российской продукции</w:t>
            </w:r>
            <w:r>
              <w:rPr>
                <w:sz w:val="24"/>
                <w:szCs w:val="24"/>
                <w:highlight w:val="white"/>
              </w:rPr>
              <w:t xml:space="preserve"> (когда национальный режим не предоставляется)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hyperlink r:id="rId15" w:tooltip="https://login.consultant.ru/link/?req=doc&amp;base=LAW&amp;n=494318&amp;dst=100010" w:history="1">
              <w:r>
                <w:rPr>
                  <w:sz w:val="24"/>
                  <w:szCs w:val="24"/>
                </w:rPr>
                <w:t xml:space="preserve">Информация</w:t>
              </w:r>
            </w:hyperlink>
            <w:r>
              <w:rPr>
                <w:sz w:val="24"/>
                <w:szCs w:val="24"/>
              </w:rPr>
              <w:t xml:space="preserve"> и перечень документов, которые подтверждают страну происхождения товара в случае принятия мер, предусмотренных </w:t>
            </w:r>
            <w:hyperlink w:tooltip="#Par8" w:anchor="Par8" w:history="1">
              <w:r>
                <w:rPr>
                  <w:sz w:val="24"/>
                  <w:szCs w:val="24"/>
                </w:rPr>
                <w:t xml:space="preserve">пунктом 1</w:t>
              </w:r>
            </w:hyperlink>
            <w:r>
              <w:rPr>
                <w:sz w:val="24"/>
                <w:szCs w:val="24"/>
              </w:rPr>
              <w:t xml:space="preserve"> части 2 статьи 3.1-4 Закона № 223-ФЗ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541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 xml:space="preserve">Для подтверждения происхождения товаров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указание (декларирование) Участником в Коммерческом предложении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 в соответствии с </w:t>
            </w:r>
            <w:r>
              <w:rPr>
                <w:rStyle w:val="1008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Общероссийским классификатором стран мира (ОКСМ).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44" w:type="dxa"/>
            <w:vMerge w:val="restart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rPr>
                <w:i w:val="0"/>
                <w:iCs w:val="0"/>
                <w:sz w:val="22"/>
                <w:szCs w:val="22"/>
              </w:rPr>
              <w:suppressLineNumbers/>
            </w:pPr>
            <w:r>
              <w:rPr>
                <w:i w:val="0"/>
                <w:iCs w:val="0"/>
                <w:sz w:val="24"/>
                <w:szCs w:val="24"/>
              </w:rPr>
              <w:t xml:space="preserve">Порядок применения </w:t>
            </w:r>
            <w:r>
              <w:rPr>
                <w:sz w:val="24"/>
                <w:szCs w:val="24"/>
                <w:highlight w:val="white"/>
              </w:rPr>
              <w:t xml:space="preserve">режима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преимущества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российской продукции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(когда национальный режим не предоставляется)</w:t>
            </w:r>
            <w:r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  <w:t xml:space="preserve">в соответствии с ПП </w:t>
            </w:r>
            <w:r>
              <w:rPr>
                <w:i w:val="0"/>
                <w:iCs w:val="0"/>
                <w:sz w:val="24"/>
                <w:szCs w:val="24"/>
              </w:rPr>
              <w:t xml:space="preserve">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в отношении товар</w:t>
            </w:r>
            <w:r>
              <w:rPr>
                <w:i w:val="0"/>
                <w:iCs w:val="0"/>
                <w:sz w:val="24"/>
                <w:szCs w:val="24"/>
              </w:rPr>
              <w:t xml:space="preserve">а</w:t>
            </w:r>
            <w:r>
              <w:rPr>
                <w:i w:val="0"/>
                <w:iCs w:val="0"/>
                <w:sz w:val="24"/>
                <w:szCs w:val="24"/>
              </w:rPr>
              <w:t xml:space="preserve">, являющегося предметом закупки</w:t>
            </w:r>
            <w:r>
              <w:rPr>
                <w:i w:val="0"/>
                <w:iCs w:val="0"/>
                <w:sz w:val="22"/>
                <w:szCs w:val="22"/>
              </w:rPr>
            </w:r>
            <w:r>
              <w:rPr>
                <w:i w:val="0"/>
                <w:iCs w:val="0"/>
                <w:sz w:val="22"/>
                <w:szCs w:val="22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5385" w:type="dxa"/>
            <w:vMerge w:val="restart"/>
            <w:textDirection w:val="lrTb"/>
            <w:noWrap w:val="false"/>
          </w:tcPr>
          <w:p>
            <w:pPr>
              <w:pStyle w:val="1086"/>
              <w:numPr>
                <w:ilvl w:val="0"/>
                <w:numId w:val="0"/>
              </w:numPr>
              <w:ind w:firstLine="0"/>
              <w:spacing w:before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а) </w:t>
            </w:r>
            <w:r>
              <w:rPr>
                <w:sz w:val="24"/>
                <w:szCs w:val="24"/>
              </w:rPr>
              <w:t xml:space="preserve">при оценке и сопоставлении заявок, а также их ранжировке (подраздел 4.11 Документации о закупке</w:t>
            </w:r>
            <w:r>
              <w:rPr>
                <w:sz w:val="24"/>
                <w:szCs w:val="24"/>
              </w:rPr>
              <w:t xml:space="preserve">), осуществляется снижение</w:t>
            </w:r>
            <w:r>
              <w:rPr>
                <w:rStyle w:val="975"/>
                <w:sz w:val="24"/>
                <w:szCs w:val="24"/>
              </w:rPr>
              <w:footnoteReference w:id="2"/>
            </w:r>
            <w:r>
              <w:rPr>
                <w:sz w:val="24"/>
                <w:szCs w:val="24"/>
              </w:rPr>
      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происхождения).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  <w:p>
            <w:pPr>
              <w:pStyle w:val="1086"/>
              <w:numPr>
                <w:ilvl w:val="0"/>
                <w:numId w:val="0"/>
              </w:numPr>
              <w:ind w:firstLine="0"/>
              <w:spacing w:before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eastAsia="Times New Roman"/>
                  <w:sz w:val="24"/>
                  <w:szCs w:val="24"/>
                  <w:lang w:eastAsia="ru-RU"/>
                </w:rPr>
                <w:t xml:space="preserve">подпункте «а</w:t>
              </w:r>
            </w:hyperlink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eastAsia="Times New Roman"/>
                  <w:sz w:val="24"/>
                  <w:szCs w:val="24"/>
                  <w:lang w:eastAsia="ru-RU"/>
                </w:rPr>
                <w:t xml:space="preserve">подпунктом «а»</w:t>
              </w:r>
            </w:hyperlink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настоящего пункта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086"/>
              <w:numPr>
                <w:ilvl w:val="0"/>
                <w:numId w:val="0"/>
              </w:numPr>
              <w:ind w:firstLine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</w:tbl>
    <w:p>
      <w:pPr>
        <w:rPr>
          <w:rFonts w:eastAsia="Calibri"/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pStyle w:val="959"/>
        <w:numPr>
          <w:ilvl w:val="0"/>
          <w:numId w:val="47"/>
        </w:numPr>
        <w:ind w:left="709" w:right="0" w:hanging="709"/>
        <w:jc w:val="center"/>
        <w:rPr>
          <w:rFonts w:eastAsia="Calibri"/>
          <w:b/>
          <w:bCs/>
          <w:iCs/>
          <w:sz w:val="24"/>
          <w:szCs w:val="24"/>
          <w:highlight w:val="none"/>
        </w:rPr>
      </w:pPr>
      <w:r/>
      <w:bookmarkStart w:id="14" w:name="_Toc14"/>
      <w:r>
        <w:rPr>
          <w:rFonts w:eastAsia="Calibri"/>
          <w:b/>
          <w:iCs/>
          <w:sz w:val="24"/>
          <w:szCs w:val="24"/>
        </w:rPr>
        <w:t xml:space="preserve">Приложения</w:t>
      </w:r>
      <w:r>
        <w:rPr>
          <w:rFonts w:eastAsia="Calibri"/>
          <w:b/>
          <w:bCs/>
          <w:iCs/>
          <w:sz w:val="24"/>
          <w:szCs w:val="24"/>
          <w:highlight w:val="none"/>
        </w:rPr>
      </w:r>
      <w:bookmarkEnd w:id="14"/>
      <w:r>
        <w:rPr>
          <w:rFonts w:eastAsia="Calibri"/>
          <w:b/>
          <w:bCs/>
          <w:iCs/>
          <w:sz w:val="24"/>
          <w:szCs w:val="24"/>
          <w:highlight w:val="none"/>
        </w:rPr>
      </w:r>
      <w:r>
        <w:rPr>
          <w:rFonts w:eastAsia="Calibri"/>
          <w:b/>
          <w:bCs/>
          <w:iCs/>
          <w:sz w:val="24"/>
          <w:szCs w:val="24"/>
          <w:highlight w:val="none"/>
        </w:rPr>
      </w:r>
    </w:p>
    <w:p>
      <w:pPr>
        <w:pStyle w:val="1025"/>
        <w:numPr>
          <w:ilvl w:val="0"/>
          <w:numId w:val="48"/>
        </w:numPr>
        <w:ind w:left="0" w:right="0" w:firstLine="0"/>
        <w:jc w:val="both"/>
        <w:spacing w:after="120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rStyle w:val="1056"/>
          <w:b w:val="0"/>
          <w:bCs w:val="0"/>
          <w:i w:val="0"/>
          <w:iCs w:val="0"/>
          <w:sz w:val="24"/>
          <w:szCs w:val="24"/>
          <w:shd w:val="clear" w:color="auto" w:fill="auto"/>
        </w:rPr>
        <w:t xml:space="preserve">Приложение №1 к Техническим требованиям - </w:t>
      </w:r>
      <w:r>
        <w:rPr>
          <w:b w:val="0"/>
          <w:bCs w:val="0"/>
          <w:i w:val="0"/>
          <w:iCs w:val="0"/>
          <w:sz w:val="24"/>
          <w:szCs w:val="24"/>
        </w:rPr>
        <w:t xml:space="preserve">Таблица 1.1</w:t>
      </w:r>
      <w:r>
        <w:rPr>
          <w:b w:val="0"/>
          <w:bCs w:val="0"/>
          <w:i w:val="0"/>
          <w:iCs w:val="0"/>
          <w:sz w:val="24"/>
          <w:szCs w:val="24"/>
        </w:rPr>
        <w:t xml:space="preserve"> Перечень, объем закупаемой продукции, функциональные характеристики (потребительские свойства), количественные и качественные характеристики продукции, место поставки</w:t>
      </w:r>
      <w:r>
        <w:rPr>
          <w:rStyle w:val="1056"/>
          <w:b w:val="0"/>
          <w:bCs w:val="0"/>
          <w:i w:val="0"/>
          <w:iCs w:val="0"/>
          <w:color w:val="auto"/>
          <w:sz w:val="24"/>
          <w:szCs w:val="24"/>
          <w:shd w:val="clear" w:color="auto" w:fill="auto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b w:val="0"/>
          <w:bCs/>
          <w:i w:val="0"/>
          <w:sz w:val="24"/>
          <w:szCs w:val="24"/>
          <w:shd w:val="clear" w:color="auto" w:fill="auto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r>
    </w:p>
    <w:sectPr>
      <w:footnotePr/>
      <w:endnotePr/>
      <w:type w:val="nextPage"/>
      <w:pgSz w:w="11906" w:h="16838" w:orient="portrait"/>
      <w:pgMar w:top="567" w:right="851" w:bottom="992" w:left="1134" w:header="680" w:footer="50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85"/>
      </w:pPr>
      <w:r>
        <w:rPr>
          <w:rStyle w:val="975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rPr>
        <w:rStyle w:val="992"/>
      </w:rPr>
      <w:framePr w:wrap="around" w:vAnchor="text" w:hAnchor="margin" w:xAlign="center" w:y="1"/>
    </w:pPr>
    <w:r>
      <w:rPr>
        <w:rStyle w:val="992"/>
      </w:rPr>
      <w:fldChar w:fldCharType="begin"/>
    </w:r>
    <w:r>
      <w:rPr>
        <w:rStyle w:val="992"/>
      </w:rPr>
      <w:instrText xml:space="preserve">PAGE  </w:instrText>
    </w:r>
    <w:r>
      <w:rPr>
        <w:rStyle w:val="992"/>
      </w:rPr>
      <w:fldChar w:fldCharType="end"/>
    </w:r>
    <w:r>
      <w:rPr>
        <w:rStyle w:val="992"/>
      </w:rPr>
    </w:r>
    <w:r>
      <w:rPr>
        <w:rStyle w:val="992"/>
      </w:rPr>
    </w:r>
  </w:p>
  <w:p>
    <w:pPr>
      <w:pStyle w:val="98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928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16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08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12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16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20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24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28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04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numStyleLink w:val="1053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59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6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6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61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62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5">
    <w:multiLevelType w:val="hybridMultilevel"/>
    <w:lvl w:ilvl="0">
      <w:start w:val="1"/>
      <w:numFmt w:val="decimal"/>
      <w:pStyle w:val="97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7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8">
    <w:multiLevelType w:val="hybridMultilevel"/>
    <w:styleLink w:val="1053"/>
    <w:lvl w:ilvl="0">
      <w:start w:val="1"/>
      <w:numFmt w:val="decimal"/>
      <w:pStyle w:val="1053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1071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4"/>
      <w:numFmt w:val="decimal"/>
      <w:isLgl w:val="false"/>
      <w:suff w:val="tab"/>
      <w:lvlText w:val="4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4"/>
      <w:numFmt w:val="bullet"/>
      <w:pStyle w:val="1040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41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39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styleLink w:val="1049"/>
    <w:lvl w:ilvl="0">
      <w:start w:val="3"/>
      <w:numFmt w:val="decimal"/>
      <w:pStyle w:val="104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1134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09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09" w:hanging="1134"/>
      </w:pPr>
    </w:lvl>
    <w:lvl w:ilvl="3">
      <w:start w:val="1"/>
      <w:numFmt w:val="russianLower"/>
      <w:isLgl w:val="false"/>
      <w:suff w:val="tab"/>
      <w:lvlText w:val="(%4)"/>
      <w:lvlJc w:val="left"/>
      <w:pPr>
        <w:ind w:left="1276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1843" w:hanging="567"/>
      </w:pPr>
      <w:rPr>
        <w:rFonts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709" w:firstLine="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15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19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95" w:hanging="1440"/>
      </w:pPr>
    </w:lvl>
  </w:abstractNum>
  <w:abstractNum w:abstractNumId="42">
    <w:multiLevelType w:val="hybridMultilevel"/>
    <w:lvl w:ilvl="0">
      <w:start w:val="1"/>
      <w:numFmt w:val="decimal"/>
      <w:pStyle w:val="959"/>
      <w:isLgl w:val="false"/>
      <w:suff w:val="tab"/>
      <w:lvlText w:val="%1."/>
      <w:lvlJc w:val="left"/>
      <w:pPr>
        <w:ind w:left="709" w:hanging="1134"/>
      </w:pPr>
      <w:rPr>
        <w:b/>
      </w:rPr>
    </w:lvl>
    <w:lvl w:ilvl="1">
      <w:start w:val="1"/>
      <w:numFmt w:val="decimal"/>
      <w:pStyle w:val="960"/>
      <w:isLgl w:val="false"/>
      <w:suff w:val="tab"/>
      <w:lvlText w:val="%1.%2."/>
      <w:lvlJc w:val="left"/>
      <w:pPr>
        <w:ind w:left="709" w:hanging="1134"/>
      </w:pPr>
    </w:lvl>
    <w:lvl w:ilvl="2">
      <w:start w:val="1"/>
      <w:numFmt w:val="decimal"/>
      <w:pStyle w:val="961"/>
      <w:isLgl w:val="false"/>
      <w:suff w:val="tab"/>
      <w:lvlText w:val="%1.%2.%3."/>
      <w:lvlJc w:val="left"/>
      <w:pPr>
        <w:ind w:left="709" w:hanging="1134"/>
      </w:pPr>
    </w:lvl>
    <w:lvl w:ilvl="3">
      <w:start w:val="1"/>
      <w:numFmt w:val="russianLower"/>
      <w:pStyle w:val="962"/>
      <w:isLgl w:val="false"/>
      <w:suff w:val="tab"/>
      <w:lvlText w:val="(%4)"/>
      <w:lvlJc w:val="left"/>
      <w:pPr>
        <w:ind w:left="1276" w:hanging="567"/>
      </w:pPr>
    </w:lvl>
    <w:lvl w:ilvl="4">
      <w:start w:val="1"/>
      <w:numFmt w:val="bullet"/>
      <w:pStyle w:val="963"/>
      <w:isLgl w:val="false"/>
      <w:suff w:val="tab"/>
      <w:lvlText w:val="–"/>
      <w:lvlJc w:val="left"/>
      <w:pPr>
        <w:ind w:left="1843" w:hanging="567"/>
      </w:pPr>
      <w:rPr>
        <w:rFonts w:ascii="Times New Roman" w:hAnsi="Times New Roman" w:cs="Times New Roman"/>
      </w:rPr>
    </w:lvl>
    <w:lvl w:ilvl="5">
      <w:start w:val="1"/>
      <w:numFmt w:val="none"/>
      <w:lvlRestart w:val="3"/>
      <w:pStyle w:val="964"/>
      <w:isLgl w:val="false"/>
      <w:suff w:val="nothing"/>
      <w:lvlText w:val=""/>
      <w:lvlJc w:val="left"/>
      <w:pPr>
        <w:ind w:left="709" w:firstLine="0"/>
      </w:pPr>
    </w:lvl>
    <w:lvl w:ilvl="6">
      <w:start w:val="1"/>
      <w:numFmt w:val="decimal"/>
      <w:pStyle w:val="965"/>
      <w:isLgl w:val="false"/>
      <w:suff w:val="tab"/>
      <w:lvlText w:val="%1.%2.%3.%4.%5.%6.%7."/>
      <w:lvlJc w:val="left"/>
      <w:pPr>
        <w:ind w:left="2815" w:hanging="1080"/>
      </w:pPr>
    </w:lvl>
    <w:lvl w:ilvl="7">
      <w:start w:val="1"/>
      <w:numFmt w:val="decimal"/>
      <w:pStyle w:val="966"/>
      <w:isLgl w:val="false"/>
      <w:suff w:val="tab"/>
      <w:lvlText w:val="%1.%2.%3.%4.%5.%6.%7.%8."/>
      <w:lvlJc w:val="left"/>
      <w:pPr>
        <w:ind w:left="3319" w:hanging="1224"/>
      </w:pPr>
    </w:lvl>
    <w:lvl w:ilvl="8">
      <w:start w:val="1"/>
      <w:numFmt w:val="decimal"/>
      <w:pStyle w:val="967"/>
      <w:isLgl w:val="false"/>
      <w:suff w:val="tab"/>
      <w:lvlText w:val="%1.%2.%3.%4.%5.%6.%7.%8.%9."/>
      <w:lvlJc w:val="left"/>
      <w:pPr>
        <w:ind w:left="3895" w:hanging="144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1134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09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09" w:hanging="1134"/>
      </w:pPr>
    </w:lvl>
    <w:lvl w:ilvl="3">
      <w:start w:val="1"/>
      <w:numFmt w:val="russianLower"/>
      <w:isLgl w:val="false"/>
      <w:suff w:val="tab"/>
      <w:lvlText w:val="(%4)"/>
      <w:lvlJc w:val="left"/>
      <w:pPr>
        <w:ind w:left="1276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1843" w:hanging="567"/>
      </w:pPr>
      <w:rPr>
        <w:rFonts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709" w:firstLine="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15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19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95" w:hanging="1440"/>
      </w:pPr>
    </w:lvl>
  </w:abstractNum>
  <w:abstractNum w:abstractNumId="45">
    <w:multiLevelType w:val="hybridMultilevel"/>
    <w:lvl w:ilvl="0">
      <w:start w:val="3"/>
      <w:numFmt w:val="none"/>
      <w:pStyle w:val="959"/>
      <w:isLgl w:val="false"/>
      <w:suff w:val="tab"/>
      <w:lvlText w:val="2."/>
      <w:lvlJc w:val="left"/>
      <w:pPr>
        <w:ind w:left="709" w:hanging="360"/>
      </w:pPr>
    </w:lvl>
    <w:lvl w:ilvl="1">
      <w:start w:val="2"/>
      <w:numFmt w:val="decimal"/>
      <w:lvlRestart w:val="0"/>
      <w:pStyle w:val="960"/>
      <w:isLgl w:val="false"/>
      <w:suff w:val="tab"/>
      <w:lvlText w:val="%2.1"/>
      <w:lvlJc w:val="left"/>
      <w:pPr>
        <w:ind w:left="1141" w:hanging="432"/>
      </w:pPr>
    </w:lvl>
    <w:lvl w:ilvl="2">
      <w:start w:val="1"/>
      <w:numFmt w:val="decimal"/>
      <w:pStyle w:val="961"/>
      <w:isLgl w:val="false"/>
      <w:suff w:val="tab"/>
      <w:lvlText w:val="2.%2.%3."/>
      <w:lvlJc w:val="left"/>
      <w:pPr>
        <w:ind w:left="1573" w:hanging="504"/>
      </w:pPr>
    </w:lvl>
    <w:lvl w:ilvl="3">
      <w:start w:val="1"/>
      <w:numFmt w:val="decimal"/>
      <w:pStyle w:val="962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pStyle w:val="963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pStyle w:val="964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pStyle w:val="965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pStyle w:val="966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pStyle w:val="967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46">
    <w:multiLevelType w:val="hybridMultilevel"/>
    <w:lvl w:ilvl="0">
      <w:start w:val="1"/>
      <w:numFmt w:val="none"/>
      <w:isLgl w:val="false"/>
      <w:suff w:val="tab"/>
      <w:lvlText w:val="3."/>
      <w:lvlJc w:val="left"/>
      <w:pPr>
        <w:ind w:left="709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none"/>
      <w:isLgl w:val="false"/>
      <w:suff w:val="tab"/>
      <w:lvlText w:val="3.1"/>
      <w:lvlJc w:val="left"/>
      <w:pPr>
        <w:ind w:left="709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5"/>
  </w:num>
  <w:num w:numId="2">
    <w:abstractNumId w:val="29"/>
  </w:num>
  <w:num w:numId="3">
    <w:abstractNumId w:val="35"/>
  </w:num>
  <w:num w:numId="4">
    <w:abstractNumId w:val="17"/>
  </w:num>
  <w:num w:numId="5">
    <w:abstractNumId w:val="18"/>
  </w:num>
  <w:num w:numId="6">
    <w:abstractNumId w:val="9"/>
  </w:num>
  <w:num w:numId="7">
    <w:abstractNumId w:val="21"/>
  </w:num>
  <w:num w:numId="8">
    <w:abstractNumId w:val="6"/>
  </w:num>
  <w:num w:numId="9">
    <w:abstractNumId w:val="3"/>
  </w:num>
  <w:num w:numId="10">
    <w:abstractNumId w:val="11"/>
  </w:num>
  <w:num w:numId="11">
    <w:abstractNumId w:val="10"/>
  </w:num>
  <w:num w:numId="12">
    <w:abstractNumId w:val="30"/>
  </w:num>
  <w:num w:numId="13">
    <w:abstractNumId w:val="13"/>
  </w:num>
  <w:num w:numId="14">
    <w:abstractNumId w:val="31"/>
  </w:num>
  <w:num w:numId="15">
    <w:abstractNumId w:val="28"/>
  </w:num>
  <w:num w:numId="16">
    <w:abstractNumId w:val="23"/>
  </w:num>
  <w:num w:numId="17">
    <w:abstractNumId w:val="16"/>
  </w:num>
  <w:num w:numId="18">
    <w:abstractNumId w:val="25"/>
  </w:num>
  <w:num w:numId="19">
    <w:abstractNumId w:val="2"/>
  </w:num>
  <w:num w:numId="20">
    <w:abstractNumId w:val="37"/>
  </w:num>
  <w:num w:numId="21">
    <w:abstractNumId w:val="8"/>
  </w:num>
  <w:num w:numId="22">
    <w:abstractNumId w:val="24"/>
  </w:num>
  <w:num w:numId="23">
    <w:abstractNumId w:val="0"/>
  </w:num>
  <w:num w:numId="24">
    <w:abstractNumId w:val="1"/>
  </w:num>
  <w:num w:numId="25">
    <w:abstractNumId w:val="34"/>
  </w:num>
  <w:num w:numId="26">
    <w:abstractNumId w:val="19"/>
  </w:num>
  <w:num w:numId="27">
    <w:abstractNumId w:val="39"/>
  </w:num>
  <w:num w:numId="28">
    <w:abstractNumId w:val="36"/>
  </w:num>
  <w:num w:numId="29">
    <w:abstractNumId w:val="4"/>
  </w:num>
  <w:num w:numId="30">
    <w:abstractNumId w:val="32"/>
  </w:num>
  <w:num w:numId="31">
    <w:abstractNumId w:val="5"/>
  </w:num>
  <w:num w:numId="32">
    <w:abstractNumId w:val="20"/>
  </w:num>
  <w:num w:numId="33">
    <w:abstractNumId w:val="14"/>
  </w:num>
  <w:num w:numId="34">
    <w:abstractNumId w:val="12"/>
  </w:num>
  <w:num w:numId="35">
    <w:abstractNumId w:val="22"/>
  </w:num>
  <w:num w:numId="36">
    <w:abstractNumId w:val="38"/>
  </w:num>
  <w:num w:numId="37">
    <w:abstractNumId w:val="27"/>
  </w:num>
  <w:num w:numId="38">
    <w:abstractNumId w:val="7"/>
  </w:num>
  <w:num w:numId="39">
    <w:abstractNumId w:val="26"/>
  </w:num>
  <w:num w:numId="40">
    <w:abstractNumId w:val="33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3">
    <w:name w:val="Heading 1 Char"/>
    <w:basedOn w:val="968"/>
    <w:link w:val="959"/>
    <w:uiPriority w:val="9"/>
    <w:rPr>
      <w:rFonts w:ascii="Arial" w:hAnsi="Arial" w:eastAsia="Arial" w:cs="Arial"/>
      <w:sz w:val="40"/>
      <w:szCs w:val="40"/>
    </w:rPr>
  </w:style>
  <w:style w:type="character" w:styleId="814">
    <w:name w:val="Heading 2 Char"/>
    <w:basedOn w:val="968"/>
    <w:link w:val="960"/>
    <w:uiPriority w:val="9"/>
    <w:rPr>
      <w:rFonts w:ascii="Arial" w:hAnsi="Arial" w:eastAsia="Arial" w:cs="Arial"/>
      <w:sz w:val="34"/>
    </w:rPr>
  </w:style>
  <w:style w:type="character" w:styleId="815">
    <w:name w:val="Heading 3 Char"/>
    <w:basedOn w:val="968"/>
    <w:link w:val="961"/>
    <w:uiPriority w:val="9"/>
    <w:rPr>
      <w:rFonts w:ascii="Arial" w:hAnsi="Arial" w:eastAsia="Arial" w:cs="Arial"/>
      <w:sz w:val="30"/>
      <w:szCs w:val="30"/>
    </w:rPr>
  </w:style>
  <w:style w:type="character" w:styleId="816">
    <w:name w:val="Heading 4 Char"/>
    <w:basedOn w:val="968"/>
    <w:link w:val="962"/>
    <w:uiPriority w:val="9"/>
    <w:rPr>
      <w:rFonts w:ascii="Arial" w:hAnsi="Arial" w:eastAsia="Arial" w:cs="Arial"/>
      <w:b/>
      <w:bCs/>
      <w:sz w:val="26"/>
      <w:szCs w:val="26"/>
    </w:rPr>
  </w:style>
  <w:style w:type="character" w:styleId="817">
    <w:name w:val="Heading 5 Char"/>
    <w:basedOn w:val="968"/>
    <w:link w:val="963"/>
    <w:uiPriority w:val="9"/>
    <w:rPr>
      <w:rFonts w:ascii="Arial" w:hAnsi="Arial" w:eastAsia="Arial" w:cs="Arial"/>
      <w:b/>
      <w:bCs/>
      <w:sz w:val="24"/>
      <w:szCs w:val="24"/>
    </w:rPr>
  </w:style>
  <w:style w:type="character" w:styleId="818">
    <w:name w:val="Heading 6 Char"/>
    <w:basedOn w:val="968"/>
    <w:link w:val="964"/>
    <w:uiPriority w:val="9"/>
    <w:rPr>
      <w:rFonts w:ascii="Arial" w:hAnsi="Arial" w:eastAsia="Arial" w:cs="Arial"/>
      <w:b/>
      <w:bCs/>
      <w:sz w:val="22"/>
      <w:szCs w:val="22"/>
    </w:rPr>
  </w:style>
  <w:style w:type="character" w:styleId="819">
    <w:name w:val="Heading 7 Char"/>
    <w:basedOn w:val="968"/>
    <w:link w:val="9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0">
    <w:name w:val="Heading 8 Char"/>
    <w:basedOn w:val="968"/>
    <w:link w:val="966"/>
    <w:uiPriority w:val="9"/>
    <w:rPr>
      <w:rFonts w:ascii="Arial" w:hAnsi="Arial" w:eastAsia="Arial" w:cs="Arial"/>
      <w:i/>
      <w:iCs/>
      <w:sz w:val="22"/>
      <w:szCs w:val="22"/>
    </w:rPr>
  </w:style>
  <w:style w:type="character" w:styleId="821">
    <w:name w:val="Heading 9 Char"/>
    <w:basedOn w:val="968"/>
    <w:link w:val="967"/>
    <w:uiPriority w:val="9"/>
    <w:rPr>
      <w:rFonts w:ascii="Arial" w:hAnsi="Arial" w:eastAsia="Arial" w:cs="Arial"/>
      <w:i/>
      <w:iCs/>
      <w:sz w:val="21"/>
      <w:szCs w:val="21"/>
    </w:rPr>
  </w:style>
  <w:style w:type="paragraph" w:styleId="822">
    <w:name w:val="Title"/>
    <w:basedOn w:val="958"/>
    <w:next w:val="958"/>
    <w:link w:val="8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3">
    <w:name w:val="Title Char"/>
    <w:basedOn w:val="968"/>
    <w:link w:val="822"/>
    <w:uiPriority w:val="10"/>
    <w:rPr>
      <w:sz w:val="48"/>
      <w:szCs w:val="48"/>
    </w:rPr>
  </w:style>
  <w:style w:type="character" w:styleId="824">
    <w:name w:val="Subtitle Char"/>
    <w:basedOn w:val="968"/>
    <w:link w:val="1022"/>
    <w:uiPriority w:val="11"/>
    <w:rPr>
      <w:sz w:val="24"/>
      <w:szCs w:val="24"/>
    </w:rPr>
  </w:style>
  <w:style w:type="character" w:styleId="825">
    <w:name w:val="Quote Char"/>
    <w:link w:val="1026"/>
    <w:uiPriority w:val="29"/>
    <w:rPr>
      <w:i/>
    </w:rPr>
  </w:style>
  <w:style w:type="character" w:styleId="826">
    <w:name w:val="Intense Quote Char"/>
    <w:link w:val="1028"/>
    <w:uiPriority w:val="30"/>
    <w:rPr>
      <w:i/>
    </w:rPr>
  </w:style>
  <w:style w:type="character" w:styleId="827">
    <w:name w:val="Header Char"/>
    <w:basedOn w:val="968"/>
    <w:link w:val="980"/>
    <w:uiPriority w:val="99"/>
  </w:style>
  <w:style w:type="character" w:styleId="828">
    <w:name w:val="Footer Char"/>
    <w:basedOn w:val="968"/>
    <w:link w:val="983"/>
    <w:uiPriority w:val="99"/>
  </w:style>
  <w:style w:type="character" w:styleId="829">
    <w:name w:val="Caption Char"/>
    <w:basedOn w:val="1020"/>
    <w:link w:val="983"/>
    <w:uiPriority w:val="99"/>
  </w:style>
  <w:style w:type="table" w:styleId="830">
    <w:name w:val="Table Grid Light"/>
    <w:basedOn w:val="9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Plain Table 1"/>
    <w:basedOn w:val="9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2"/>
    <w:basedOn w:val="9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4">
    <w:name w:val="Plain Table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Plain Table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6">
    <w:name w:val="Grid Table 1 Light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4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8">
    <w:name w:val="Grid Table 4 - Accent 1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9">
    <w:name w:val="Grid Table 4 - Accent 2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Grid Table 4 - Accent 3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1">
    <w:name w:val="Grid Table 4 - Accent 4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Grid Table 4 - Accent 5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3">
    <w:name w:val="Grid Table 4 - Accent 6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4">
    <w:name w:val="Grid Table 5 Dark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5">
    <w:name w:val="Grid Table 5 Dark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8">
    <w:name w:val="Grid Table 5 Dark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70">
    <w:name w:val="Grid Table 5 Dark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71">
    <w:name w:val="Grid Table 6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2">
    <w:name w:val="Grid Table 6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3">
    <w:name w:val="Grid Table 6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4">
    <w:name w:val="Grid Table 6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5">
    <w:name w:val="Grid Table 6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6">
    <w:name w:val="Grid Table 6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6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8">
    <w:name w:val="Grid Table 7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3">
    <w:name w:val="List Table 2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4">
    <w:name w:val="List Table 2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5">
    <w:name w:val="List Table 2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6">
    <w:name w:val="List Table 2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7">
    <w:name w:val="List Table 2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8">
    <w:name w:val="List Table 2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9">
    <w:name w:val="List Table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5 Dark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5 Dark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6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1">
    <w:name w:val="List Table 6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2">
    <w:name w:val="List Table 6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3">
    <w:name w:val="List Table 6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4">
    <w:name w:val="List Table 6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5">
    <w:name w:val="List Table 6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6">
    <w:name w:val="List Table 6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7">
    <w:name w:val="List Table 7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8">
    <w:name w:val="List Table 7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29">
    <w:name w:val="List Table 7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30">
    <w:name w:val="List Table 7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31">
    <w:name w:val="List Table 7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32">
    <w:name w:val="List Table 7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33">
    <w:name w:val="List Table 7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34">
    <w:name w:val="Lined - Accent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5">
    <w:name w:val="Lined - Accent 1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36">
    <w:name w:val="Lined - Accent 2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37">
    <w:name w:val="Lined - Accent 3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38">
    <w:name w:val="Lined - Accent 4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39">
    <w:name w:val="Lined - Accent 5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40">
    <w:name w:val="Lined - Accent 6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1">
    <w:name w:val="Bordered &amp; Lined - Accent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2">
    <w:name w:val="Bordered &amp; Lined - Accent 1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43">
    <w:name w:val="Bordered &amp; Lined - Accent 2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4">
    <w:name w:val="Bordered &amp; Lined - Accent 3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45">
    <w:name w:val="Bordered &amp; Lined - Accent 4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46">
    <w:name w:val="Bordered &amp; Lined - Accent 5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47">
    <w:name w:val="Bordered &amp; Lined - Accent 6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8">
    <w:name w:val="Bordered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9">
    <w:name w:val="Bordered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0">
    <w:name w:val="Bordered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1">
    <w:name w:val="Bordered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2">
    <w:name w:val="Bordered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3">
    <w:name w:val="Bordered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4">
    <w:name w:val="Bordered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5">
    <w:name w:val="Footnote Text Char"/>
    <w:link w:val="974"/>
    <w:uiPriority w:val="99"/>
    <w:rPr>
      <w:sz w:val="18"/>
    </w:rPr>
  </w:style>
  <w:style w:type="character" w:styleId="956">
    <w:name w:val="Endnote Text Char"/>
    <w:link w:val="1068"/>
    <w:uiPriority w:val="99"/>
    <w:rPr>
      <w:sz w:val="20"/>
    </w:rPr>
  </w:style>
  <w:style w:type="paragraph" w:styleId="957">
    <w:name w:val="table of figures"/>
    <w:basedOn w:val="958"/>
    <w:next w:val="958"/>
    <w:uiPriority w:val="99"/>
    <w:unhideWhenUsed/>
    <w:pPr>
      <w:spacing w:after="0" w:afterAutospacing="0"/>
    </w:pPr>
  </w:style>
  <w:style w:type="paragraph" w:styleId="958" w:default="1">
    <w:name w:val="Normal"/>
    <w:qFormat/>
    <w:rPr>
      <w:sz w:val="28"/>
      <w:szCs w:val="28"/>
    </w:rPr>
  </w:style>
  <w:style w:type="paragraph" w:styleId="959">
    <w:name w:val="Heading 1"/>
    <w:basedOn w:val="961"/>
    <w:next w:val="958"/>
    <w:link w:val="1012"/>
    <w:qFormat/>
    <w:pPr>
      <w:numPr>
        <w:ilvl w:val="0"/>
        <w:numId w:val="46"/>
      </w:numPr>
      <w:outlineLvl w:val="0"/>
    </w:pPr>
    <w:rPr>
      <w:sz w:val="28"/>
      <w:szCs w:val="28"/>
    </w:rPr>
  </w:style>
  <w:style w:type="paragraph" w:styleId="960">
    <w:name w:val="Heading 2"/>
    <w:basedOn w:val="962"/>
    <w:next w:val="958"/>
    <w:link w:val="1014"/>
    <w:qFormat/>
    <w:pPr>
      <w:numPr>
        <w:ilvl w:val="1"/>
        <w:numId w:val="46"/>
      </w:numPr>
      <w:outlineLvl w:val="1"/>
    </w:pPr>
  </w:style>
  <w:style w:type="paragraph" w:styleId="961">
    <w:name w:val="Heading 3"/>
    <w:basedOn w:val="958"/>
    <w:next w:val="958"/>
    <w:link w:val="1015"/>
    <w:qFormat/>
    <w:pPr>
      <w:numPr>
        <w:ilvl w:val="2"/>
        <w:numId w:val="46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62">
    <w:name w:val="Heading 4"/>
    <w:basedOn w:val="961"/>
    <w:next w:val="958"/>
    <w:link w:val="1016"/>
    <w:qFormat/>
    <w:pPr>
      <w:numPr>
        <w:ilvl w:val="3"/>
        <w:numId w:val="46"/>
      </w:numPr>
      <w:outlineLvl w:val="3"/>
    </w:pPr>
    <w:rPr>
      <w:bCs/>
    </w:rPr>
  </w:style>
  <w:style w:type="paragraph" w:styleId="963">
    <w:name w:val="Heading 5"/>
    <w:basedOn w:val="958"/>
    <w:next w:val="958"/>
    <w:link w:val="1017"/>
    <w:uiPriority w:val="9"/>
    <w:qFormat/>
    <w:pPr>
      <w:numPr>
        <w:ilvl w:val="4"/>
        <w:numId w:val="4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64">
    <w:name w:val="Heading 6"/>
    <w:basedOn w:val="958"/>
    <w:next w:val="958"/>
    <w:link w:val="1009"/>
    <w:uiPriority w:val="9"/>
    <w:qFormat/>
    <w:pPr>
      <w:numPr>
        <w:ilvl w:val="5"/>
        <w:numId w:val="46"/>
      </w:num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65">
    <w:name w:val="Heading 7"/>
    <w:basedOn w:val="958"/>
    <w:next w:val="958"/>
    <w:link w:val="1010"/>
    <w:uiPriority w:val="9"/>
    <w:qFormat/>
    <w:pPr>
      <w:numPr>
        <w:ilvl w:val="6"/>
        <w:numId w:val="46"/>
      </w:num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66">
    <w:name w:val="Heading 8"/>
    <w:basedOn w:val="958"/>
    <w:next w:val="958"/>
    <w:link w:val="1011"/>
    <w:uiPriority w:val="9"/>
    <w:qFormat/>
    <w:pPr>
      <w:numPr>
        <w:ilvl w:val="7"/>
        <w:numId w:val="46"/>
      </w:num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67">
    <w:name w:val="Heading 9"/>
    <w:basedOn w:val="958"/>
    <w:next w:val="958"/>
    <w:link w:val="1018"/>
    <w:uiPriority w:val="9"/>
    <w:qFormat/>
    <w:pPr>
      <w:numPr>
        <w:ilvl w:val="8"/>
        <w:numId w:val="4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styleId="968" w:default="1">
    <w:name w:val="Default Paragraph Font"/>
    <w:uiPriority w:val="1"/>
    <w:semiHidden/>
    <w:unhideWhenUsed/>
  </w:style>
  <w:style w:type="table" w:styleId="9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0" w:default="1">
    <w:name w:val="No List"/>
    <w:uiPriority w:val="99"/>
    <w:semiHidden/>
    <w:unhideWhenUsed/>
  </w:style>
  <w:style w:type="paragraph" w:styleId="971" w:customStyle="1">
    <w:name w:val="Название раздела инструкции"/>
    <w:basedOn w:val="958"/>
    <w:pPr>
      <w:jc w:val="center"/>
    </w:pPr>
    <w:rPr>
      <w:b/>
    </w:rPr>
  </w:style>
  <w:style w:type="paragraph" w:styleId="972" w:customStyle="1">
    <w:name w:val="Раздел положения"/>
    <w:basedOn w:val="958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73" w:customStyle="1">
    <w:name w:val="Подраздел раздела положения"/>
    <w:basedOn w:val="958"/>
    <w:pPr>
      <w:numPr>
        <w:ilvl w:val="1"/>
        <w:numId w:val="1"/>
      </w:numPr>
      <w:jc w:val="both"/>
      <w:spacing w:before="80" w:after="80"/>
    </w:pPr>
  </w:style>
  <w:style w:type="paragraph" w:styleId="974">
    <w:name w:val="footnote text"/>
    <w:basedOn w:val="958"/>
    <w:link w:val="1048"/>
    <w:uiPriority w:val="99"/>
    <w:rPr>
      <w:sz w:val="20"/>
      <w:szCs w:val="20"/>
    </w:rPr>
  </w:style>
  <w:style w:type="character" w:styleId="975">
    <w:name w:val="footnote reference"/>
    <w:rPr>
      <w:vertAlign w:val="superscript"/>
    </w:rPr>
  </w:style>
  <w:style w:type="paragraph" w:styleId="976" w:customStyle="1">
    <w:name w:val="Шапка 1"/>
    <w:basedOn w:val="958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77" w:customStyle="1">
    <w:name w:val="Шапка 2"/>
    <w:basedOn w:val="958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78" w:customStyle="1">
    <w:name w:val="Шапка 3"/>
    <w:basedOn w:val="958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79" w:customStyle="1">
    <w:name w:val="Название1"/>
    <w:basedOn w:val="958"/>
    <w:link w:val="1021"/>
    <w:uiPriority w:val="10"/>
    <w:qFormat/>
    <w:pPr>
      <w:jc w:val="center"/>
    </w:pPr>
    <w:rPr>
      <w:szCs w:val="20"/>
    </w:rPr>
  </w:style>
  <w:style w:type="paragraph" w:styleId="980">
    <w:name w:val="Header"/>
    <w:basedOn w:val="958"/>
    <w:link w:val="1065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81">
    <w:name w:val="Body Text Indent"/>
    <w:basedOn w:val="958"/>
    <w:pPr>
      <w:ind w:left="360"/>
    </w:pPr>
    <w:rPr>
      <w:sz w:val="24"/>
      <w:szCs w:val="24"/>
    </w:rPr>
  </w:style>
  <w:style w:type="table" w:styleId="982">
    <w:name w:val="Table Grid"/>
    <w:basedOn w:val="969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>
    <w:name w:val="Footer"/>
    <w:basedOn w:val="958"/>
    <w:pPr>
      <w:tabs>
        <w:tab w:val="center" w:pos="4677" w:leader="none"/>
        <w:tab w:val="right" w:pos="9355" w:leader="none"/>
      </w:tabs>
    </w:pPr>
  </w:style>
  <w:style w:type="paragraph" w:styleId="984">
    <w:name w:val="Body Text"/>
    <w:basedOn w:val="958"/>
    <w:link w:val="1051"/>
    <w:pPr>
      <w:spacing w:after="120"/>
    </w:pPr>
  </w:style>
  <w:style w:type="paragraph" w:styleId="985">
    <w:name w:val="Body Text Indent 2"/>
    <w:basedOn w:val="958"/>
    <w:pPr>
      <w:ind w:left="283"/>
      <w:spacing w:after="120" w:line="480" w:lineRule="auto"/>
    </w:pPr>
  </w:style>
  <w:style w:type="paragraph" w:styleId="986">
    <w:name w:val="Body Text 3"/>
    <w:basedOn w:val="958"/>
    <w:pPr>
      <w:spacing w:after="120"/>
    </w:pPr>
    <w:rPr>
      <w:sz w:val="16"/>
      <w:szCs w:val="16"/>
    </w:rPr>
  </w:style>
  <w:style w:type="paragraph" w:styleId="987">
    <w:name w:val="Body Text Indent 3"/>
    <w:basedOn w:val="958"/>
    <w:link w:val="1082"/>
    <w:pPr>
      <w:ind w:left="283"/>
      <w:spacing w:after="120"/>
    </w:pPr>
    <w:rPr>
      <w:sz w:val="16"/>
      <w:szCs w:val="16"/>
    </w:rPr>
  </w:style>
  <w:style w:type="paragraph" w:styleId="988">
    <w:name w:val="Body Text 2"/>
    <w:basedOn w:val="958"/>
    <w:pPr>
      <w:spacing w:after="120" w:line="480" w:lineRule="auto"/>
    </w:pPr>
  </w:style>
  <w:style w:type="paragraph" w:styleId="989">
    <w:name w:val="Block Text"/>
    <w:basedOn w:val="958"/>
    <w:pPr>
      <w:ind w:left="-567" w:right="-766"/>
      <w:jc w:val="center"/>
    </w:pPr>
    <w:rPr>
      <w:b/>
      <w:bCs/>
      <w:sz w:val="24"/>
      <w:szCs w:val="20"/>
    </w:rPr>
  </w:style>
  <w:style w:type="paragraph" w:styleId="990" w:customStyle="1">
    <w:name w:val="Подпункт"/>
    <w:basedOn w:val="958"/>
    <w:link w:val="1046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91" w:customStyle="1">
    <w:name w:val="Пункт2"/>
    <w:basedOn w:val="958"/>
    <w:link w:val="1072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92">
    <w:name w:val="page number"/>
    <w:basedOn w:val="968"/>
  </w:style>
  <w:style w:type="paragraph" w:styleId="993">
    <w:name w:val="toc 1"/>
    <w:basedOn w:val="958"/>
    <w:next w:val="958"/>
    <w:uiPriority w:val="39"/>
    <w:pPr>
      <w:spacing w:before="120"/>
      <w:tabs>
        <w:tab w:val="right" w:pos="9911" w:leader="dot"/>
      </w:tabs>
    </w:pPr>
    <w:rPr>
      <w:b/>
      <w:bCs/>
      <w:sz w:val="24"/>
      <w:szCs w:val="24"/>
    </w:rPr>
  </w:style>
  <w:style w:type="paragraph" w:styleId="994">
    <w:name w:val="toc 3"/>
    <w:basedOn w:val="958"/>
    <w:next w:val="958"/>
    <w:uiPriority w:val="39"/>
    <w:pPr>
      <w:ind w:left="280"/>
    </w:pPr>
    <w:rPr>
      <w:rFonts w:cstheme="minorHAnsi"/>
      <w:sz w:val="20"/>
      <w:szCs w:val="20"/>
    </w:rPr>
  </w:style>
  <w:style w:type="character" w:styleId="995">
    <w:name w:val="Hyperlink"/>
    <w:uiPriority w:val="99"/>
    <w:rPr>
      <w:color w:val="0000ff"/>
      <w:u w:val="single"/>
    </w:rPr>
  </w:style>
  <w:style w:type="paragraph" w:styleId="996" w:customStyle="1">
    <w:name w:val="Раздел регламента"/>
    <w:basedOn w:val="958"/>
  </w:style>
  <w:style w:type="paragraph" w:styleId="997" w:customStyle="1">
    <w:name w:val="Приложение к регламенту"/>
    <w:basedOn w:val="958"/>
    <w:pPr>
      <w:jc w:val="right"/>
    </w:pPr>
  </w:style>
  <w:style w:type="paragraph" w:styleId="998">
    <w:name w:val="toc 2"/>
    <w:basedOn w:val="958"/>
    <w:next w:val="958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99">
    <w:name w:val="Balloon Text"/>
    <w:basedOn w:val="958"/>
    <w:semiHidden/>
    <w:rPr>
      <w:rFonts w:ascii="Tahoma" w:hAnsi="Tahoma" w:cs="Tahoma"/>
      <w:sz w:val="16"/>
      <w:szCs w:val="16"/>
    </w:rPr>
  </w:style>
  <w:style w:type="character" w:styleId="1000">
    <w:name w:val="annotation reference"/>
    <w:uiPriority w:val="99"/>
    <w:semiHidden/>
    <w:rPr>
      <w:sz w:val="16"/>
      <w:szCs w:val="16"/>
    </w:rPr>
  </w:style>
  <w:style w:type="paragraph" w:styleId="1001">
    <w:name w:val="annotation text"/>
    <w:basedOn w:val="958"/>
    <w:link w:val="1066"/>
    <w:semiHidden/>
    <w:rPr>
      <w:sz w:val="20"/>
      <w:szCs w:val="20"/>
    </w:rPr>
  </w:style>
  <w:style w:type="paragraph" w:styleId="1002">
    <w:name w:val="annotation subject"/>
    <w:basedOn w:val="1001"/>
    <w:next w:val="1001"/>
    <w:semiHidden/>
    <w:rPr>
      <w:b/>
      <w:bCs/>
    </w:rPr>
  </w:style>
  <w:style w:type="paragraph" w:styleId="1003" w:customStyle="1">
    <w:name w:val="Обычный (веб)1"/>
    <w:basedOn w:val="958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04">
    <w:name w:val="toc 9"/>
    <w:basedOn w:val="958"/>
    <w:next w:val="958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05">
    <w:name w:val="toc 5"/>
    <w:basedOn w:val="958"/>
    <w:next w:val="958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06">
    <w:name w:val="toc 4"/>
    <w:basedOn w:val="958"/>
    <w:next w:val="958"/>
    <w:uiPriority w:val="39"/>
    <w:pPr>
      <w:ind w:left="560"/>
    </w:pPr>
    <w:rPr>
      <w:rFonts w:cstheme="minorHAnsi"/>
      <w:sz w:val="20"/>
      <w:szCs w:val="20"/>
    </w:rPr>
  </w:style>
  <w:style w:type="paragraph" w:styleId="1007" w:customStyle="1">
    <w:name w:val="Раздел положения 2"/>
    <w:basedOn w:val="958"/>
    <w:pPr>
      <w:jc w:val="both"/>
      <w:pageBreakBefore/>
      <w:outlineLvl w:val="0"/>
    </w:pPr>
    <w:rPr>
      <w:b/>
    </w:rPr>
  </w:style>
  <w:style w:type="character" w:styleId="1008">
    <w:name w:val="Strong"/>
    <w:qFormat/>
    <w:rPr>
      <w:b/>
      <w:bCs/>
    </w:rPr>
  </w:style>
  <w:style w:type="character" w:styleId="1009" w:customStyle="1">
    <w:name w:val="Заголовок 6 Знак"/>
    <w:link w:val="964"/>
    <w:uiPriority w:val="9"/>
    <w:rPr>
      <w:rFonts w:ascii="Cambria" w:hAnsi="Cambria"/>
      <w:i/>
      <w:iCs/>
      <w:color w:val="243f60"/>
    </w:rPr>
  </w:style>
  <w:style w:type="character" w:styleId="1010" w:customStyle="1">
    <w:name w:val="Заголовок 7 Знак"/>
    <w:link w:val="965"/>
    <w:uiPriority w:val="9"/>
    <w:rPr>
      <w:rFonts w:ascii="Cambria" w:hAnsi="Cambria"/>
      <w:i/>
      <w:iCs/>
      <w:color w:val="404040"/>
    </w:rPr>
  </w:style>
  <w:style w:type="character" w:styleId="1011" w:customStyle="1">
    <w:name w:val="Заголовок 8 Знак"/>
    <w:link w:val="966"/>
    <w:uiPriority w:val="9"/>
    <w:rPr>
      <w:rFonts w:ascii="Cambria" w:hAnsi="Cambria"/>
      <w:color w:val="4f81bd"/>
    </w:rPr>
  </w:style>
  <w:style w:type="character" w:styleId="1012" w:customStyle="1">
    <w:name w:val="Заголовок 1 Знак"/>
    <w:link w:val="959"/>
    <w:rPr>
      <w:rFonts w:eastAsia="Calibri"/>
      <w:b/>
      <w:sz w:val="28"/>
      <w:szCs w:val="28"/>
    </w:rPr>
  </w:style>
  <w:style w:type="paragraph" w:styleId="1013" w:customStyle="1">
    <w:name w:val="Знак Знак Знак Знак Знак Знак Знак Знак Знак"/>
    <w:basedOn w:val="95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character" w:styleId="1014" w:customStyle="1">
    <w:name w:val="Заголовок 2 Знак"/>
    <w:link w:val="960"/>
    <w:rPr>
      <w:rFonts w:eastAsia="Calibri"/>
      <w:b/>
      <w:bCs/>
      <w:sz w:val="24"/>
      <w:szCs w:val="24"/>
    </w:rPr>
  </w:style>
  <w:style w:type="character" w:styleId="1015" w:customStyle="1">
    <w:name w:val="Заголовок 3 Знак"/>
    <w:link w:val="961"/>
    <w:rPr>
      <w:rFonts w:eastAsia="Calibri"/>
      <w:b/>
      <w:sz w:val="24"/>
      <w:szCs w:val="24"/>
    </w:rPr>
  </w:style>
  <w:style w:type="character" w:styleId="1016" w:customStyle="1">
    <w:name w:val="Заголовок 4 Знак"/>
    <w:link w:val="962"/>
    <w:rPr>
      <w:rFonts w:eastAsia="Calibri"/>
      <w:b/>
      <w:bCs/>
      <w:sz w:val="24"/>
      <w:szCs w:val="24"/>
    </w:rPr>
  </w:style>
  <w:style w:type="character" w:styleId="1017" w:customStyle="1">
    <w:name w:val="Заголовок 5 Знак"/>
    <w:link w:val="963"/>
    <w:uiPriority w:val="9"/>
    <w:rPr>
      <w:b/>
      <w:bCs/>
      <w:i/>
      <w:iCs/>
      <w:sz w:val="26"/>
      <w:szCs w:val="26"/>
    </w:rPr>
  </w:style>
  <w:style w:type="character" w:styleId="1018" w:customStyle="1">
    <w:name w:val="Заголовок 9 Знак"/>
    <w:link w:val="967"/>
    <w:uiPriority w:val="9"/>
    <w:rPr>
      <w:rFonts w:ascii="Arial" w:hAnsi="Arial" w:cs="Arial"/>
      <w:sz w:val="22"/>
      <w:szCs w:val="22"/>
    </w:rPr>
  </w:style>
  <w:style w:type="paragraph" w:styleId="1019">
    <w:name w:val="No Spacing"/>
    <w:basedOn w:val="958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20">
    <w:name w:val="Caption"/>
    <w:basedOn w:val="958"/>
    <w:next w:val="958"/>
    <w:link w:val="82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21" w:customStyle="1">
    <w:name w:val="Название Знак"/>
    <w:link w:val="979"/>
    <w:uiPriority w:val="10"/>
    <w:rPr>
      <w:sz w:val="28"/>
    </w:rPr>
  </w:style>
  <w:style w:type="paragraph" w:styleId="1022">
    <w:name w:val="Subtitle"/>
    <w:basedOn w:val="958"/>
    <w:next w:val="958"/>
    <w:link w:val="1023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23" w:customStyle="1">
    <w:name w:val="Подзаголовок Знак"/>
    <w:link w:val="1022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24">
    <w:name w:val="Emphasis"/>
    <w:uiPriority w:val="20"/>
    <w:qFormat/>
    <w:rPr>
      <w:i/>
      <w:iCs/>
    </w:rPr>
  </w:style>
  <w:style w:type="paragraph" w:styleId="1025">
    <w:name w:val="List Paragraph"/>
    <w:basedOn w:val="958"/>
    <w:link w:val="1055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26">
    <w:name w:val="Quote"/>
    <w:basedOn w:val="958"/>
    <w:next w:val="958"/>
    <w:link w:val="102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27" w:customStyle="1">
    <w:name w:val="Цитата 2 Знак"/>
    <w:link w:val="1026"/>
    <w:uiPriority w:val="29"/>
    <w:rPr>
      <w:rFonts w:ascii="Calibri" w:hAnsi="Calibri" w:eastAsia="Calibri"/>
      <w:i/>
      <w:iCs/>
      <w:color w:val="000000"/>
    </w:rPr>
  </w:style>
  <w:style w:type="paragraph" w:styleId="1028">
    <w:name w:val="Intense Quote"/>
    <w:basedOn w:val="958"/>
    <w:next w:val="958"/>
    <w:link w:val="1029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29" w:customStyle="1">
    <w:name w:val="Выделенная цитата Знак"/>
    <w:link w:val="1028"/>
    <w:uiPriority w:val="30"/>
    <w:rPr>
      <w:rFonts w:ascii="Calibri" w:hAnsi="Calibri" w:eastAsia="Calibri"/>
      <w:b/>
      <w:bCs/>
      <w:i/>
      <w:iCs/>
      <w:color w:val="4f81bd"/>
    </w:rPr>
  </w:style>
  <w:style w:type="character" w:styleId="1030">
    <w:name w:val="Subtle Emphasis"/>
    <w:uiPriority w:val="19"/>
    <w:qFormat/>
    <w:rPr>
      <w:i/>
      <w:iCs/>
      <w:color w:val="808080"/>
    </w:rPr>
  </w:style>
  <w:style w:type="character" w:styleId="1031">
    <w:name w:val="Intense Emphasis"/>
    <w:uiPriority w:val="21"/>
    <w:qFormat/>
    <w:rPr>
      <w:b/>
      <w:bCs/>
      <w:i/>
      <w:iCs/>
      <w:color w:val="4f81bd"/>
    </w:rPr>
  </w:style>
  <w:style w:type="character" w:styleId="1032">
    <w:name w:val="Subtle Reference"/>
    <w:uiPriority w:val="31"/>
    <w:qFormat/>
    <w:rPr>
      <w:smallCaps/>
      <w:color w:val="c0504d"/>
      <w:u w:val="single"/>
    </w:rPr>
  </w:style>
  <w:style w:type="character" w:styleId="103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34">
    <w:name w:val="Book Title"/>
    <w:uiPriority w:val="33"/>
    <w:qFormat/>
    <w:rPr>
      <w:b/>
      <w:bCs/>
      <w:smallCaps/>
      <w:spacing w:val="5"/>
    </w:rPr>
  </w:style>
  <w:style w:type="paragraph" w:styleId="1035">
    <w:name w:val="TOC Heading"/>
    <w:basedOn w:val="959"/>
    <w:next w:val="958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36">
    <w:name w:val="E-mail Signature"/>
    <w:basedOn w:val="958"/>
    <w:link w:val="1037"/>
    <w:uiPriority w:val="99"/>
    <w:unhideWhenUsed/>
    <w:rPr>
      <w:rFonts w:eastAsia="Calibri"/>
      <w:sz w:val="24"/>
      <w:szCs w:val="24"/>
    </w:rPr>
  </w:style>
  <w:style w:type="character" w:styleId="1037" w:customStyle="1">
    <w:name w:val="Электронная подпись Знак"/>
    <w:link w:val="1036"/>
    <w:uiPriority w:val="99"/>
    <w:rPr>
      <w:rFonts w:eastAsia="Calibri"/>
      <w:sz w:val="24"/>
      <w:szCs w:val="24"/>
    </w:rPr>
  </w:style>
  <w:style w:type="paragraph" w:styleId="1038" w:customStyle="1">
    <w:name w:val="Знак"/>
    <w:basedOn w:val="95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1039" w:customStyle="1">
    <w:name w:val="Нумерованный список ур3"/>
    <w:basedOn w:val="958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40" w:customStyle="1">
    <w:name w:val="Нумерованный список 1"/>
    <w:basedOn w:val="958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41" w:customStyle="1">
    <w:name w:val="Нумерованный список ур2"/>
    <w:basedOn w:val="958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42">
    <w:name w:val="Revision"/>
    <w:hidden/>
    <w:uiPriority w:val="99"/>
    <w:semiHidden/>
    <w:rPr>
      <w:rFonts w:eastAsia="Calibri"/>
      <w:sz w:val="24"/>
      <w:szCs w:val="24"/>
    </w:rPr>
  </w:style>
  <w:style w:type="paragraph" w:styleId="104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44" w:customStyle="1">
    <w:name w:val="Знак Знак3 Знак Знак"/>
    <w:basedOn w:val="95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paragraph" w:styleId="1045" w:customStyle="1">
    <w:name w:val="Пункт"/>
    <w:basedOn w:val="958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46" w:customStyle="1">
    <w:name w:val="Подпункт Знак1"/>
    <w:link w:val="990"/>
    <w:rPr>
      <w:sz w:val="28"/>
    </w:rPr>
  </w:style>
  <w:style w:type="paragraph" w:styleId="1047" w:customStyle="1">
    <w:name w:val="Абзац списка1"/>
    <w:basedOn w:val="958"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1048" w:customStyle="1">
    <w:name w:val="Текст сноски Знак"/>
    <w:link w:val="974"/>
    <w:uiPriority w:val="99"/>
  </w:style>
  <w:style w:type="numbering" w:styleId="1049" w:customStyle="1">
    <w:name w:val="Стиль1"/>
    <w:uiPriority w:val="99"/>
    <w:pPr>
      <w:numPr>
        <w:ilvl w:val="0"/>
        <w:numId w:val="3"/>
      </w:numPr>
    </w:pPr>
  </w:style>
  <w:style w:type="paragraph" w:styleId="1050" w:customStyle="1">
    <w:name w:val="Таблица"/>
    <w:basedOn w:val="958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51" w:customStyle="1">
    <w:name w:val="Основной текст Знак"/>
    <w:link w:val="984"/>
    <w:rPr>
      <w:sz w:val="28"/>
      <w:szCs w:val="28"/>
    </w:rPr>
  </w:style>
  <w:style w:type="character" w:styleId="1052" w:customStyle="1">
    <w:name w:val="blk"/>
  </w:style>
  <w:style w:type="numbering" w:styleId="1053" w:customStyle="1">
    <w:name w:val="Стиль2"/>
    <w:uiPriority w:val="99"/>
    <w:pPr>
      <w:numPr>
        <w:ilvl w:val="0"/>
        <w:numId w:val="5"/>
      </w:numPr>
    </w:pPr>
  </w:style>
  <w:style w:type="paragraph" w:styleId="1054" w:customStyle="1">
    <w:name w:val="Таблица шапка"/>
    <w:basedOn w:val="958"/>
    <w:pPr>
      <w:ind w:left="57" w:right="57"/>
      <w:keepNext/>
      <w:spacing w:before="40" w:after="40"/>
    </w:pPr>
    <w:rPr>
      <w:sz w:val="22"/>
      <w:szCs w:val="26"/>
    </w:rPr>
  </w:style>
  <w:style w:type="character" w:styleId="1055" w:customStyle="1">
    <w:name w:val="Абзац списка Знак"/>
    <w:link w:val="1025"/>
    <w:uiPriority w:val="34"/>
    <w:rPr>
      <w:rFonts w:eastAsia="Calibri"/>
      <w:sz w:val="24"/>
      <w:szCs w:val="24"/>
    </w:rPr>
  </w:style>
  <w:style w:type="character" w:styleId="1056" w:customStyle="1">
    <w:name w:val="комментарий"/>
    <w:rPr>
      <w:b/>
      <w:i/>
      <w:shd w:val="clear" w:color="auto" w:fill="ffff99"/>
    </w:rPr>
  </w:style>
  <w:style w:type="paragraph" w:styleId="1057" w:customStyle="1">
    <w:name w:val="Подподпункт"/>
    <w:basedOn w:val="990"/>
    <w:link w:val="1058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58" w:customStyle="1">
    <w:name w:val="Подподпункт Знак"/>
    <w:link w:val="1057"/>
    <w:rPr>
      <w:sz w:val="26"/>
      <w:szCs w:val="26"/>
    </w:rPr>
  </w:style>
  <w:style w:type="paragraph" w:styleId="1059" w:customStyle="1">
    <w:name w:val="УРОВЕНЬ_(а)"/>
    <w:basedOn w:val="1025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</w:rPr>
  </w:style>
  <w:style w:type="paragraph" w:styleId="1060" w:customStyle="1">
    <w:name w:val="УРОВЕНЬ_-"/>
    <w:basedOn w:val="1025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</w:rPr>
  </w:style>
  <w:style w:type="paragraph" w:styleId="1061" w:customStyle="1">
    <w:name w:val="УРОВЕНЬ_Абзац_тип2"/>
    <w:basedOn w:val="1025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62" w:customStyle="1">
    <w:name w:val="УРОВЕНЬ_Абзац_тип3"/>
    <w:basedOn w:val="1025"/>
    <w:link w:val="1064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63" w:customStyle="1">
    <w:name w:val="УРОВЕНЬ_Подпись"/>
    <w:basedOn w:val="1025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</w:rPr>
  </w:style>
  <w:style w:type="character" w:styleId="1064" w:customStyle="1">
    <w:name w:val="УРОВЕНЬ_Абзац_тип3 Знак"/>
    <w:link w:val="1062"/>
    <w:rPr>
      <w:rFonts w:eastAsia="Calibri"/>
      <w:sz w:val="26"/>
      <w:szCs w:val="28"/>
      <w:lang w:eastAsia="en-US"/>
    </w:rPr>
  </w:style>
  <w:style w:type="character" w:styleId="1065" w:customStyle="1">
    <w:name w:val="Верхний колонтитул Знак"/>
    <w:link w:val="980"/>
    <w:uiPriority w:val="99"/>
    <w:rPr>
      <w:sz w:val="24"/>
      <w:szCs w:val="24"/>
    </w:rPr>
  </w:style>
  <w:style w:type="character" w:styleId="1066" w:customStyle="1">
    <w:name w:val="Текст примечания Знак"/>
    <w:link w:val="1001"/>
    <w:semiHidden/>
  </w:style>
  <w:style w:type="paragraph" w:styleId="1067" w:customStyle="1">
    <w:name w:val="Стиль Заголовок 1 + по ширине"/>
    <w:basedOn w:val="959"/>
    <w:p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68">
    <w:name w:val="endnote text"/>
    <w:basedOn w:val="958"/>
    <w:link w:val="1069"/>
    <w:rPr>
      <w:sz w:val="20"/>
      <w:szCs w:val="20"/>
    </w:rPr>
  </w:style>
  <w:style w:type="character" w:styleId="1069" w:customStyle="1">
    <w:name w:val="Текст концевой сноски Знак"/>
    <w:basedOn w:val="968"/>
    <w:link w:val="1068"/>
  </w:style>
  <w:style w:type="character" w:styleId="1070">
    <w:name w:val="endnote reference"/>
    <w:basedOn w:val="968"/>
    <w:rPr>
      <w:vertAlign w:val="superscript"/>
    </w:rPr>
  </w:style>
  <w:style w:type="paragraph" w:styleId="1071" w:customStyle="1">
    <w:name w:val="Заголовок 2 КВВ"/>
    <w:basedOn w:val="958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72" w:customStyle="1">
    <w:name w:val="Пункт2 Знак"/>
    <w:link w:val="991"/>
    <w:rPr>
      <w:b/>
      <w:sz w:val="28"/>
    </w:rPr>
  </w:style>
  <w:style w:type="paragraph" w:styleId="1073" w:customStyle="1">
    <w:name w:val="Таблица текст"/>
    <w:basedOn w:val="958"/>
    <w:pPr>
      <w:ind w:left="57" w:right="57"/>
      <w:spacing w:before="40" w:after="40"/>
    </w:pPr>
    <w:rPr>
      <w:sz w:val="24"/>
      <w:szCs w:val="26"/>
    </w:rPr>
  </w:style>
  <w:style w:type="paragraph" w:styleId="1074">
    <w:name w:val="Normal (Web)"/>
    <w:basedOn w:val="958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75" w:customStyle="1">
    <w:name w:val="УРОВЕНЬ_1."/>
    <w:basedOn w:val="1025"/>
    <w:link w:val="1076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</w:rPr>
  </w:style>
  <w:style w:type="character" w:styleId="1076" w:customStyle="1">
    <w:name w:val="УРОВЕНЬ_1. Знак"/>
    <w:link w:val="1075"/>
    <w:rPr>
      <w:rFonts w:eastAsia="Calibri"/>
      <w:caps/>
      <w:sz w:val="28"/>
      <w:szCs w:val="28"/>
      <w:lang w:eastAsia="en-US"/>
    </w:rPr>
  </w:style>
  <w:style w:type="table" w:styleId="1077" w:customStyle="1">
    <w:name w:val="Сетка таблицы1"/>
    <w:basedOn w:val="969"/>
    <w:next w:val="982"/>
    <w:uiPriority w:val="39"/>
    <w:rPr>
      <w:rFonts w:asciiTheme="minorHAnsi" w:hAnsiTheme="minorHAnsi" w:eastAsiaTheme="minorHAnsi" w:cstheme="minorBidi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8">
    <w:name w:val="toc 6"/>
    <w:basedOn w:val="958"/>
    <w:next w:val="958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79">
    <w:name w:val="toc 7"/>
    <w:basedOn w:val="958"/>
    <w:next w:val="958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80">
    <w:name w:val="toc 8"/>
    <w:basedOn w:val="958"/>
    <w:next w:val="958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81" w:customStyle="1">
    <w:name w:val="Неразрешенное упоминание1"/>
    <w:basedOn w:val="968"/>
    <w:uiPriority w:val="99"/>
    <w:semiHidden/>
    <w:unhideWhenUsed/>
    <w:rPr>
      <w:color w:val="605e5c"/>
      <w:shd w:val="clear" w:color="auto" w:fill="e1dfdd"/>
    </w:rPr>
  </w:style>
  <w:style w:type="character" w:styleId="1082" w:customStyle="1">
    <w:name w:val="Основной текст с отступом 3 Знак"/>
    <w:link w:val="987"/>
    <w:rPr>
      <w:sz w:val="16"/>
      <w:szCs w:val="16"/>
    </w:rPr>
  </w:style>
  <w:style w:type="paragraph" w:styleId="1083" w:customStyle="1">
    <w:name w:val="Con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84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85" w:customStyle="1">
    <w:name w:val="[РГ] Сноска"/>
    <w:qFormat/>
    <w:pPr>
      <w:contextualSpacing w:val="0"/>
      <w:ind w:left="567" w:right="0" w:hanging="567"/>
      <w:jc w:val="both"/>
      <w:keepLines w:val="0"/>
      <w:keepNext w:val="0"/>
      <w:pageBreakBefore w:val="0"/>
      <w:spacing w:before="8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86" w:customStyle="1">
    <w:name w:val="Main 14"/>
    <w:basedOn w:val="950"/>
    <w:uiPriority w:val="99"/>
    <w:qFormat/>
    <w:pPr>
      <w:numPr>
        <w:ilvl w:val="2"/>
        <w:numId w:val="0"/>
      </w:num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header" Target="header3.xml" /><Relationship Id="rId13" Type="http://schemas.openxmlformats.org/officeDocument/2006/relationships/footer" Target="footer1.xml" /><Relationship Id="rId14" Type="http://schemas.openxmlformats.org/officeDocument/2006/relationships/customXml" Target="../customXml/item1.xml" /><Relationship Id="rId15" Type="http://schemas.openxmlformats.org/officeDocument/2006/relationships/hyperlink" Target="https://login.consultant.ru/link/?req=doc&amp;base=LAW&amp;n=494318&amp;dst=10001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TEXT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Введите ваш текст</w:t>
          </w:r>
          <w:r/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555" w:default="1">
    <w:name w:val="Normal"/>
    <w:qFormat/>
  </w:style>
  <w:style w:type="character" w:styleId="1556" w:default="1">
    <w:name w:val="Default Paragraph Font"/>
    <w:uiPriority w:val="1"/>
    <w:semiHidden/>
    <w:unhideWhenUsed/>
  </w:style>
  <w:style w:type="numbering" w:styleId="1557" w:default="1">
    <w:name w:val="No List"/>
    <w:uiPriority w:val="99"/>
    <w:semiHidden/>
    <w:unhideWhenUsed/>
  </w:style>
  <w:style w:type="paragraph" w:styleId="1558">
    <w:name w:val="Heading 1"/>
    <w:basedOn w:val="1555"/>
    <w:next w:val="1555"/>
    <w:link w:val="15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559">
    <w:name w:val="Heading 1 Char"/>
    <w:basedOn w:val="1556"/>
    <w:link w:val="1558"/>
    <w:uiPriority w:val="9"/>
    <w:rPr>
      <w:rFonts w:ascii="Arial" w:hAnsi="Arial" w:eastAsia="Arial" w:cs="Arial"/>
      <w:sz w:val="40"/>
      <w:szCs w:val="40"/>
    </w:rPr>
  </w:style>
  <w:style w:type="paragraph" w:styleId="1560">
    <w:name w:val="Heading 2"/>
    <w:basedOn w:val="1555"/>
    <w:next w:val="1555"/>
    <w:link w:val="15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61">
    <w:name w:val="Heading 2 Char"/>
    <w:basedOn w:val="1556"/>
    <w:link w:val="1560"/>
    <w:uiPriority w:val="9"/>
    <w:rPr>
      <w:rFonts w:ascii="Arial" w:hAnsi="Arial" w:eastAsia="Arial" w:cs="Arial"/>
      <w:sz w:val="34"/>
    </w:rPr>
  </w:style>
  <w:style w:type="paragraph" w:styleId="1562">
    <w:name w:val="Heading 3"/>
    <w:basedOn w:val="1555"/>
    <w:next w:val="1555"/>
    <w:link w:val="15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563">
    <w:name w:val="Heading 3 Char"/>
    <w:basedOn w:val="1556"/>
    <w:link w:val="1562"/>
    <w:uiPriority w:val="9"/>
    <w:rPr>
      <w:rFonts w:ascii="Arial" w:hAnsi="Arial" w:eastAsia="Arial" w:cs="Arial"/>
      <w:sz w:val="30"/>
      <w:szCs w:val="30"/>
    </w:rPr>
  </w:style>
  <w:style w:type="paragraph" w:styleId="1564">
    <w:name w:val="Heading 4"/>
    <w:basedOn w:val="1555"/>
    <w:next w:val="1555"/>
    <w:link w:val="15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565">
    <w:name w:val="Heading 4 Char"/>
    <w:basedOn w:val="1556"/>
    <w:link w:val="1564"/>
    <w:uiPriority w:val="9"/>
    <w:rPr>
      <w:rFonts w:ascii="Arial" w:hAnsi="Arial" w:eastAsia="Arial" w:cs="Arial"/>
      <w:b/>
      <w:bCs/>
      <w:sz w:val="26"/>
      <w:szCs w:val="26"/>
    </w:rPr>
  </w:style>
  <w:style w:type="paragraph" w:styleId="1566">
    <w:name w:val="Heading 5"/>
    <w:basedOn w:val="1555"/>
    <w:next w:val="1555"/>
    <w:link w:val="15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567">
    <w:name w:val="Heading 5 Char"/>
    <w:basedOn w:val="1556"/>
    <w:link w:val="1566"/>
    <w:uiPriority w:val="9"/>
    <w:rPr>
      <w:rFonts w:ascii="Arial" w:hAnsi="Arial" w:eastAsia="Arial" w:cs="Arial"/>
      <w:b/>
      <w:bCs/>
      <w:sz w:val="24"/>
      <w:szCs w:val="24"/>
    </w:rPr>
  </w:style>
  <w:style w:type="paragraph" w:styleId="1568">
    <w:name w:val="Heading 6"/>
    <w:basedOn w:val="1555"/>
    <w:next w:val="1555"/>
    <w:link w:val="15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569">
    <w:name w:val="Heading 6 Char"/>
    <w:basedOn w:val="1556"/>
    <w:link w:val="1568"/>
    <w:uiPriority w:val="9"/>
    <w:rPr>
      <w:rFonts w:ascii="Arial" w:hAnsi="Arial" w:eastAsia="Arial" w:cs="Arial"/>
      <w:b/>
      <w:bCs/>
      <w:sz w:val="22"/>
      <w:szCs w:val="22"/>
    </w:rPr>
  </w:style>
  <w:style w:type="paragraph" w:styleId="1570">
    <w:name w:val="Heading 7"/>
    <w:basedOn w:val="1555"/>
    <w:next w:val="1555"/>
    <w:link w:val="15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571">
    <w:name w:val="Heading 7 Char"/>
    <w:basedOn w:val="1556"/>
    <w:link w:val="15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572">
    <w:name w:val="Heading 8"/>
    <w:basedOn w:val="1555"/>
    <w:next w:val="1555"/>
    <w:link w:val="15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573">
    <w:name w:val="Heading 8 Char"/>
    <w:basedOn w:val="1556"/>
    <w:link w:val="1572"/>
    <w:uiPriority w:val="9"/>
    <w:rPr>
      <w:rFonts w:ascii="Arial" w:hAnsi="Arial" w:eastAsia="Arial" w:cs="Arial"/>
      <w:i/>
      <w:iCs/>
      <w:sz w:val="22"/>
      <w:szCs w:val="22"/>
    </w:rPr>
  </w:style>
  <w:style w:type="paragraph" w:styleId="1574">
    <w:name w:val="Heading 9"/>
    <w:basedOn w:val="1555"/>
    <w:next w:val="1555"/>
    <w:link w:val="15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575">
    <w:name w:val="Heading 9 Char"/>
    <w:basedOn w:val="1556"/>
    <w:link w:val="1574"/>
    <w:uiPriority w:val="9"/>
    <w:rPr>
      <w:rFonts w:ascii="Arial" w:hAnsi="Arial" w:eastAsia="Arial" w:cs="Arial"/>
      <w:i/>
      <w:iCs/>
      <w:sz w:val="21"/>
      <w:szCs w:val="21"/>
    </w:rPr>
  </w:style>
  <w:style w:type="paragraph" w:styleId="1576">
    <w:name w:val="List Paragraph"/>
    <w:basedOn w:val="1555"/>
    <w:uiPriority w:val="34"/>
    <w:qFormat/>
    <w:pPr>
      <w:contextualSpacing/>
      <w:ind w:left="720"/>
    </w:pPr>
  </w:style>
  <w:style w:type="table" w:styleId="15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1578">
    <w:name w:val="No Spacing"/>
    <w:uiPriority w:val="1"/>
    <w:qFormat/>
    <w:pPr>
      <w:spacing w:before="0" w:after="0" w:line="240" w:lineRule="auto"/>
    </w:pPr>
  </w:style>
  <w:style w:type="paragraph" w:styleId="1579">
    <w:name w:val="Title"/>
    <w:basedOn w:val="1555"/>
    <w:next w:val="1555"/>
    <w:link w:val="15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580">
    <w:name w:val="Title Char"/>
    <w:basedOn w:val="1556"/>
    <w:link w:val="1579"/>
    <w:uiPriority w:val="10"/>
    <w:rPr>
      <w:sz w:val="48"/>
      <w:szCs w:val="48"/>
    </w:rPr>
  </w:style>
  <w:style w:type="paragraph" w:styleId="1581">
    <w:name w:val="Subtitle"/>
    <w:basedOn w:val="1555"/>
    <w:next w:val="1555"/>
    <w:link w:val="1582"/>
    <w:uiPriority w:val="11"/>
    <w:qFormat/>
    <w:pPr>
      <w:spacing w:before="200" w:after="200"/>
    </w:pPr>
    <w:rPr>
      <w:sz w:val="24"/>
      <w:szCs w:val="24"/>
    </w:rPr>
  </w:style>
  <w:style w:type="character" w:styleId="1582">
    <w:name w:val="Subtitle Char"/>
    <w:basedOn w:val="1556"/>
    <w:link w:val="1581"/>
    <w:uiPriority w:val="11"/>
    <w:rPr>
      <w:sz w:val="24"/>
      <w:szCs w:val="24"/>
    </w:rPr>
  </w:style>
  <w:style w:type="paragraph" w:styleId="1583">
    <w:name w:val="Quote"/>
    <w:basedOn w:val="1555"/>
    <w:next w:val="1555"/>
    <w:link w:val="1584"/>
    <w:uiPriority w:val="29"/>
    <w:qFormat/>
    <w:pPr>
      <w:ind w:left="720" w:right="720"/>
    </w:pPr>
    <w:rPr>
      <w:i/>
    </w:rPr>
  </w:style>
  <w:style w:type="character" w:styleId="1584">
    <w:name w:val="Quote Char"/>
    <w:link w:val="1583"/>
    <w:uiPriority w:val="29"/>
    <w:rPr>
      <w:i/>
    </w:rPr>
  </w:style>
  <w:style w:type="paragraph" w:styleId="1585">
    <w:name w:val="Intense Quote"/>
    <w:basedOn w:val="1555"/>
    <w:next w:val="1555"/>
    <w:link w:val="15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586">
    <w:name w:val="Intense Quote Char"/>
    <w:link w:val="1585"/>
    <w:uiPriority w:val="30"/>
    <w:rPr>
      <w:i/>
    </w:rPr>
  </w:style>
  <w:style w:type="paragraph" w:styleId="1587">
    <w:name w:val="Header"/>
    <w:basedOn w:val="1555"/>
    <w:link w:val="15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88">
    <w:name w:val="Header Char"/>
    <w:basedOn w:val="1556"/>
    <w:link w:val="1587"/>
    <w:uiPriority w:val="99"/>
  </w:style>
  <w:style w:type="paragraph" w:styleId="1589">
    <w:name w:val="Footer"/>
    <w:basedOn w:val="1555"/>
    <w:link w:val="15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90">
    <w:name w:val="Footer Char"/>
    <w:basedOn w:val="1556"/>
    <w:link w:val="1589"/>
    <w:uiPriority w:val="99"/>
  </w:style>
  <w:style w:type="paragraph" w:styleId="1591">
    <w:name w:val="Caption"/>
    <w:basedOn w:val="1555"/>
    <w:next w:val="1555"/>
    <w:link w:val="15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592">
    <w:name w:val="Caption Char"/>
    <w:basedOn w:val="1591"/>
    <w:link w:val="1589"/>
    <w:uiPriority w:val="99"/>
  </w:style>
  <w:style w:type="table" w:styleId="1593">
    <w:name w:val="Table Grid"/>
    <w:basedOn w:val="157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594">
    <w:name w:val="Table Grid Light"/>
    <w:basedOn w:val="15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595">
    <w:name w:val="Plain Table 1"/>
    <w:basedOn w:val="15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96">
    <w:name w:val="Plain Table 2"/>
    <w:basedOn w:val="15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97">
    <w:name w:val="Plain Table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598">
    <w:name w:val="Plain Table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9">
    <w:name w:val="Plain Table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600">
    <w:name w:val="Grid Table 1 Light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1">
    <w:name w:val="Grid Table 1 Light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2">
    <w:name w:val="Grid Table 1 Light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3">
    <w:name w:val="Grid Table 1 Light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4">
    <w:name w:val="Grid Table 1 Light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5">
    <w:name w:val="Grid Table 1 Light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6">
    <w:name w:val="Grid Table 1 Light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7">
    <w:name w:val="Grid Table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8">
    <w:name w:val="Grid Table 2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9">
    <w:name w:val="Grid Table 2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0">
    <w:name w:val="Grid Table 2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1">
    <w:name w:val="Grid Table 2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2">
    <w:name w:val="Grid Table 2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3">
    <w:name w:val="Grid Table 2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4">
    <w:name w:val="Grid Table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5">
    <w:name w:val="Grid Table 3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6">
    <w:name w:val="Grid Table 3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7">
    <w:name w:val="Grid Table 3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8">
    <w:name w:val="Grid Table 3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9">
    <w:name w:val="Grid Table 3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0">
    <w:name w:val="Grid Table 3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1">
    <w:name w:val="Grid Table 4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622">
    <w:name w:val="Grid Table 4 - Accent 1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623">
    <w:name w:val="Grid Table 4 - Accent 2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624">
    <w:name w:val="Grid Table 4 - Accent 3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625">
    <w:name w:val="Grid Table 4 - Accent 4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626">
    <w:name w:val="Grid Table 4 - Accent 5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627">
    <w:name w:val="Grid Table 4 - Accent 6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628">
    <w:name w:val="Grid Table 5 Dark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629">
    <w:name w:val="Grid Table 5 Dark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630">
    <w:name w:val="Grid Table 5 Dark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631">
    <w:name w:val="Grid Table 5 Dark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632">
    <w:name w:val="Grid Table 5 Dark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633">
    <w:name w:val="Grid Table 5 Dark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634">
    <w:name w:val="Grid Table 5 Dark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635">
    <w:name w:val="Grid Table 6 Colorful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636">
    <w:name w:val="Grid Table 6 Colorful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637">
    <w:name w:val="Grid Table 6 Colorful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638">
    <w:name w:val="Grid Table 6 Colorful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639">
    <w:name w:val="Grid Table 6 Colorful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640">
    <w:name w:val="Grid Table 6 Colorful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641">
    <w:name w:val="Grid Table 6 Colorful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642">
    <w:name w:val="Grid Table 7 Colorful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3">
    <w:name w:val="Grid Table 7 Colorful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4">
    <w:name w:val="Grid Table 7 Colorful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5">
    <w:name w:val="Grid Table 7 Colorful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6">
    <w:name w:val="Grid Table 7 Colorful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7">
    <w:name w:val="Grid Table 7 Colorful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8">
    <w:name w:val="Grid Table 7 Colorful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9">
    <w:name w:val="List Table 1 Light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0">
    <w:name w:val="List Table 1 Light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1">
    <w:name w:val="List Table 1 Light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2">
    <w:name w:val="List Table 1 Light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3">
    <w:name w:val="List Table 1 Light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4">
    <w:name w:val="List Table 1 Light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5">
    <w:name w:val="List Table 1 Light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6">
    <w:name w:val="List Table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657">
    <w:name w:val="List Table 2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658">
    <w:name w:val="List Table 2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659">
    <w:name w:val="List Table 2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660">
    <w:name w:val="List Table 2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661">
    <w:name w:val="List Table 2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662">
    <w:name w:val="List Table 2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663">
    <w:name w:val="List Table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4">
    <w:name w:val="List Table 3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5">
    <w:name w:val="List Table 3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6">
    <w:name w:val="List Table 3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7">
    <w:name w:val="List Table 3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8">
    <w:name w:val="List Table 3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9">
    <w:name w:val="List Table 3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0">
    <w:name w:val="List Table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1">
    <w:name w:val="List Table 4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2">
    <w:name w:val="List Table 4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3">
    <w:name w:val="List Table 4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4">
    <w:name w:val="List Table 4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5">
    <w:name w:val="List Table 4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6">
    <w:name w:val="List Table 4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7">
    <w:name w:val="List Table 5 Dark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78">
    <w:name w:val="List Table 5 Dark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79">
    <w:name w:val="List Table 5 Dark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80">
    <w:name w:val="List Table 5 Dark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81">
    <w:name w:val="List Table 5 Dark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82">
    <w:name w:val="List Table 5 Dark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83">
    <w:name w:val="List Table 5 Dark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84">
    <w:name w:val="List Table 6 Colorful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685">
    <w:name w:val="List Table 6 Colorful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686">
    <w:name w:val="List Table 6 Colorful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687">
    <w:name w:val="List Table 6 Colorful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688">
    <w:name w:val="List Table 6 Colorful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689">
    <w:name w:val="List Table 6 Colorful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690">
    <w:name w:val="List Table 6 Colorful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691">
    <w:name w:val="List Table 7 Colorful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692">
    <w:name w:val="List Table 7 Colorful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693">
    <w:name w:val="List Table 7 Colorful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694">
    <w:name w:val="List Table 7 Colorful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695">
    <w:name w:val="List Table 7 Colorful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696">
    <w:name w:val="List Table 7 Colorful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697">
    <w:name w:val="List Table 7 Colorful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698">
    <w:name w:val="Lined - Accent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99">
    <w:name w:val="Lined - Accent 1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700">
    <w:name w:val="Lined - Accent 2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701">
    <w:name w:val="Lined - Accent 3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702">
    <w:name w:val="Lined - Accent 4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703">
    <w:name w:val="Lined - Accent 5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704">
    <w:name w:val="Lined - Accent 6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705">
    <w:name w:val="Bordered &amp; Lined - Accent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706">
    <w:name w:val="Bordered &amp; Lined - Accent 1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707">
    <w:name w:val="Bordered &amp; Lined - Accent 2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708">
    <w:name w:val="Bordered &amp; Lined - Accent 3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709">
    <w:name w:val="Bordered &amp; Lined - Accent 4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710">
    <w:name w:val="Bordered &amp; Lined - Accent 5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711">
    <w:name w:val="Bordered &amp; Lined - Accent 6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712">
    <w:name w:val="Bordered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713">
    <w:name w:val="Bordered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14">
    <w:name w:val="Bordered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5">
    <w:name w:val="Bordered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6">
    <w:name w:val="Bordered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7">
    <w:name w:val="Bordered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8">
    <w:name w:val="Bordered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19">
    <w:name w:val="Hyperlink"/>
    <w:uiPriority w:val="99"/>
    <w:unhideWhenUsed/>
    <w:rPr>
      <w:color w:val="0000ff" w:themeColor="hyperlink"/>
      <w:u w:val="single"/>
    </w:rPr>
  </w:style>
  <w:style w:type="paragraph" w:styleId="1720">
    <w:name w:val="footnote text"/>
    <w:basedOn w:val="1555"/>
    <w:link w:val="1721"/>
    <w:uiPriority w:val="99"/>
    <w:semiHidden/>
    <w:unhideWhenUsed/>
    <w:pPr>
      <w:spacing w:after="40" w:line="240" w:lineRule="auto"/>
    </w:pPr>
    <w:rPr>
      <w:sz w:val="18"/>
    </w:rPr>
  </w:style>
  <w:style w:type="character" w:styleId="1721">
    <w:name w:val="Footnote Text Char"/>
    <w:link w:val="1720"/>
    <w:uiPriority w:val="99"/>
    <w:rPr>
      <w:sz w:val="18"/>
    </w:rPr>
  </w:style>
  <w:style w:type="character" w:styleId="1722">
    <w:name w:val="footnote reference"/>
    <w:basedOn w:val="1556"/>
    <w:uiPriority w:val="99"/>
    <w:unhideWhenUsed/>
    <w:rPr>
      <w:vertAlign w:val="superscript"/>
    </w:rPr>
  </w:style>
  <w:style w:type="paragraph" w:styleId="1723">
    <w:name w:val="endnote text"/>
    <w:basedOn w:val="1555"/>
    <w:link w:val="1724"/>
    <w:uiPriority w:val="99"/>
    <w:semiHidden/>
    <w:unhideWhenUsed/>
    <w:pPr>
      <w:spacing w:after="0" w:line="240" w:lineRule="auto"/>
    </w:pPr>
    <w:rPr>
      <w:sz w:val="20"/>
    </w:rPr>
  </w:style>
  <w:style w:type="character" w:styleId="1724">
    <w:name w:val="Endnote Text Char"/>
    <w:link w:val="1723"/>
    <w:uiPriority w:val="99"/>
    <w:rPr>
      <w:sz w:val="20"/>
    </w:rPr>
  </w:style>
  <w:style w:type="character" w:styleId="1725">
    <w:name w:val="endnote reference"/>
    <w:basedOn w:val="1556"/>
    <w:uiPriority w:val="99"/>
    <w:semiHidden/>
    <w:unhideWhenUsed/>
    <w:rPr>
      <w:vertAlign w:val="superscript"/>
    </w:rPr>
  </w:style>
  <w:style w:type="paragraph" w:styleId="1726">
    <w:name w:val="toc 1"/>
    <w:basedOn w:val="1555"/>
    <w:next w:val="1555"/>
    <w:uiPriority w:val="39"/>
    <w:unhideWhenUsed/>
    <w:pPr>
      <w:ind w:left="0" w:right="0" w:firstLine="0"/>
      <w:spacing w:after="57"/>
    </w:pPr>
  </w:style>
  <w:style w:type="paragraph" w:styleId="1727">
    <w:name w:val="toc 2"/>
    <w:basedOn w:val="1555"/>
    <w:next w:val="1555"/>
    <w:uiPriority w:val="39"/>
    <w:unhideWhenUsed/>
    <w:pPr>
      <w:ind w:left="283" w:right="0" w:firstLine="0"/>
      <w:spacing w:after="57"/>
    </w:pPr>
  </w:style>
  <w:style w:type="paragraph" w:styleId="1728">
    <w:name w:val="toc 3"/>
    <w:basedOn w:val="1555"/>
    <w:next w:val="1555"/>
    <w:uiPriority w:val="39"/>
    <w:unhideWhenUsed/>
    <w:pPr>
      <w:ind w:left="567" w:right="0" w:firstLine="0"/>
      <w:spacing w:after="57"/>
    </w:pPr>
  </w:style>
  <w:style w:type="paragraph" w:styleId="1729">
    <w:name w:val="toc 4"/>
    <w:basedOn w:val="1555"/>
    <w:next w:val="1555"/>
    <w:uiPriority w:val="39"/>
    <w:unhideWhenUsed/>
    <w:pPr>
      <w:ind w:left="850" w:right="0" w:firstLine="0"/>
      <w:spacing w:after="57"/>
    </w:pPr>
  </w:style>
  <w:style w:type="paragraph" w:styleId="1730">
    <w:name w:val="toc 5"/>
    <w:basedOn w:val="1555"/>
    <w:next w:val="1555"/>
    <w:uiPriority w:val="39"/>
    <w:unhideWhenUsed/>
    <w:pPr>
      <w:ind w:left="1134" w:right="0" w:firstLine="0"/>
      <w:spacing w:after="57"/>
    </w:pPr>
  </w:style>
  <w:style w:type="paragraph" w:styleId="1731">
    <w:name w:val="toc 6"/>
    <w:basedOn w:val="1555"/>
    <w:next w:val="1555"/>
    <w:uiPriority w:val="39"/>
    <w:unhideWhenUsed/>
    <w:pPr>
      <w:ind w:left="1417" w:right="0" w:firstLine="0"/>
      <w:spacing w:after="57"/>
    </w:pPr>
  </w:style>
  <w:style w:type="paragraph" w:styleId="1732">
    <w:name w:val="toc 7"/>
    <w:basedOn w:val="1555"/>
    <w:next w:val="1555"/>
    <w:uiPriority w:val="39"/>
    <w:unhideWhenUsed/>
    <w:pPr>
      <w:ind w:left="1701" w:right="0" w:firstLine="0"/>
      <w:spacing w:after="57"/>
    </w:pPr>
  </w:style>
  <w:style w:type="paragraph" w:styleId="1733">
    <w:name w:val="toc 8"/>
    <w:basedOn w:val="1555"/>
    <w:next w:val="1555"/>
    <w:uiPriority w:val="39"/>
    <w:unhideWhenUsed/>
    <w:pPr>
      <w:ind w:left="1984" w:right="0" w:firstLine="0"/>
      <w:spacing w:after="57"/>
    </w:pPr>
  </w:style>
  <w:style w:type="paragraph" w:styleId="1734">
    <w:name w:val="toc 9"/>
    <w:basedOn w:val="1555"/>
    <w:next w:val="1555"/>
    <w:uiPriority w:val="39"/>
    <w:unhideWhenUsed/>
    <w:pPr>
      <w:ind w:left="2268" w:right="0" w:firstLine="0"/>
      <w:spacing w:after="57"/>
    </w:pPr>
  </w:style>
  <w:style w:type="paragraph" w:styleId="1735">
    <w:name w:val="TOC Heading"/>
    <w:uiPriority w:val="39"/>
    <w:unhideWhenUsed/>
  </w:style>
  <w:style w:type="paragraph" w:styleId="1736">
    <w:name w:val="table of figures"/>
    <w:basedOn w:val="1555"/>
    <w:next w:val="1555"/>
    <w:uiPriority w:val="99"/>
    <w:unhideWhenUsed/>
    <w:pPr>
      <w:spacing w:after="0" w:afterAutospacing="0"/>
    </w:p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4246B-519E-4C7F-BC74-72FAF6E0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banschikova-iv</cp:lastModifiedBy>
  <cp:revision>31</cp:revision>
  <dcterms:created xsi:type="dcterms:W3CDTF">2023-06-16T04:32:00Z</dcterms:created>
  <dcterms:modified xsi:type="dcterms:W3CDTF">2026-03-10T22:57:07Z</dcterms:modified>
</cp:coreProperties>
</file>